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969696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rtl w:val="0"/>
        </w:rPr>
        <w:t xml:space="preserve">Promoción 2026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9696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28"/>
          <w:szCs w:val="28"/>
          <w:rtl w:val="0"/>
        </w:rPr>
        <w:t xml:space="preserve">MELIÁ – PARADISUS PLAYA DEL CARMEN – RIVIERA MAYA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28282"/>
          <w:sz w:val="18"/>
          <w:szCs w:val="18"/>
          <w:rtl w:val="0"/>
        </w:rPr>
        <w:t xml:space="preserve">04 Días / 03 Noches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b w:val="1"/>
          <w:color w:val="ed696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6964"/>
          <w:sz w:val="20"/>
          <w:szCs w:val="20"/>
          <w:rtl w:val="0"/>
        </w:rPr>
        <w:t xml:space="preserve">DESDE US$ 649.00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del aeropuerto CUN – Hotel - aeropuerto CUN.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 con sistema de alimentación TODO INCLUIDO.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Tarjeta de Asistencia AC35 con ASSIST CARD (04 días).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055.9999999999995" w:tblpY="0"/>
        <w:tblW w:w="11025.0" w:type="dxa"/>
        <w:jc w:val="left"/>
        <w:tblLayout w:type="fixed"/>
        <w:tblLook w:val="0400"/>
      </w:tblPr>
      <w:tblGrid>
        <w:gridCol w:w="2835"/>
        <w:gridCol w:w="1125"/>
        <w:gridCol w:w="1125"/>
        <w:gridCol w:w="930"/>
        <w:gridCol w:w="600"/>
        <w:gridCol w:w="870"/>
        <w:gridCol w:w="600"/>
        <w:gridCol w:w="870"/>
        <w:gridCol w:w="600"/>
        <w:gridCol w:w="945"/>
        <w:gridCol w:w="525"/>
        <w:tblGridChange w:id="0">
          <w:tblGrid>
            <w:gridCol w:w="2835"/>
            <w:gridCol w:w="1125"/>
            <w:gridCol w:w="1125"/>
            <w:gridCol w:w="930"/>
            <w:gridCol w:w="600"/>
            <w:gridCol w:w="870"/>
            <w:gridCol w:w="600"/>
            <w:gridCol w:w="870"/>
            <w:gridCol w:w="600"/>
            <w:gridCol w:w="945"/>
            <w:gridCol w:w="52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PRECIO POR PERSONA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N.A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MENOR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2 A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color w:val="ffffff"/>
                <w:sz w:val="20"/>
                <w:szCs w:val="20"/>
                <w:rtl w:val="0"/>
              </w:rPr>
              <w:t xml:space="preserve">N.A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Paradisus Playa del Carmen - Riviera Maya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649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94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Paradisus La Perla - Adults Only - Riviera Maya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175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NOTA: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979797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79797"/>
          <w:sz w:val="18"/>
          <w:szCs w:val="18"/>
          <w:rtl w:val="0"/>
        </w:rPr>
        <w:t xml:space="preserve">N.A: Noche Adicional.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PROGRAMA: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1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Traslados: Servicio regular o compartido.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1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(*) ASSIST CARD 35: Valido para menores de 70 años. Cobertura hasta $35,000 en Asistencia Médica por Enfermedad o por Accidente. Consultar por tarifa de días adicionales.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1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ASSIST CARD: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Válido para menores de 69 años. Cobertura hasta $35,000 en Asistencia Médica por Enfermedad o por Accidente</w:t>
      </w:r>
      <w:r w:rsidDel="00000000" w:rsidR="00000000" w:rsidRPr="00000000">
        <w:rPr>
          <w:rFonts w:ascii="Arial" w:cs="Arial" w:eastAsia="Arial" w:hAnsi="Arial"/>
          <w:i w:val="1"/>
          <w:color w:val="96969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HOTEL PARADISUS PLAYA DEL CARMEN - RIVIERA MAYA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Habitación cotizada: Junior Suite Vista Jardín</w:t>
      </w:r>
    </w:p>
    <w:p w:rsidR="00000000" w:rsidDel="00000000" w:rsidP="00000000" w:rsidRDefault="00000000" w:rsidRPr="00000000" w14:paraId="00000042">
      <w:pPr>
        <w:shd w:fill="ffffff" w:val="clear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Bienvenido a un pequeño rincón del paraíso. Ubicado en un increíble bosque de manglares muy cerca de enormes playas de arena fina y blanca, este resort de lujo todo incluido garantiza una estadía verdaderamente única. Habitaciones que te encantarán con un diseño sofisticado y una cuidadosa atención incluso a los detalles más pequeños. Diversión bajo el sol caribeño en albercas y parques acuáticos para toda la familia. Un mundo de sabores en cada platillo. Y una selección de actividades que enriquecerán tu espíritu y te introducirán en el esplendor de la cultura mexicana.</w:t>
      </w:r>
    </w:p>
    <w:p w:rsidR="00000000" w:rsidDel="00000000" w:rsidP="00000000" w:rsidRDefault="00000000" w:rsidRPr="00000000" w14:paraId="00000043">
      <w:pPr>
        <w:shd w:fill="ffffff" w:val="clear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Aventura, naturaleza, relajación... Paradisus Playa del Carmen te abre las puertas a todas las cosas que quieras experimentar durante tu estadía en Riviera Maya. Playas, arrecifes de coral, albercas de cenotes cristalinos e inspiradoras ruinas mayas te esperan en la cercana Playa del Carmen. Descubre los servicios y beneficios exclusivos para los huéspedes en Nikté, diseñados para toda la familia. Increíbles y variadas experiencias gastronómicas en sus restaurantes y bares. Encuentra el tiempo para mejorar tanto el cuerpo como el alma en el YHI Spa, un templo del bienestar. Los niños también disfrutarán de un sinfín de aventuras y participarán en emocionantes juegos y experimentos que despertarán su curiosidad e imaginación.</w:t>
      </w:r>
    </w:p>
    <w:p w:rsidR="00000000" w:rsidDel="00000000" w:rsidP="00000000" w:rsidRDefault="00000000" w:rsidRPr="00000000" w14:paraId="00000044">
      <w:pPr>
        <w:shd w:fill="ffffff" w:val="clear"/>
        <w:jc w:val="both"/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DISTANCIAS: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4 km de Campo de golf Gran Coyote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53 km de Aeropuerto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4 km de Centro de la ciudad de Playa del Carmen</w:t>
      </w:r>
    </w:p>
    <w:p w:rsidR="00000000" w:rsidDel="00000000" w:rsidP="00000000" w:rsidRDefault="00000000" w:rsidRPr="00000000" w14:paraId="00000049">
      <w:pPr>
        <w:shd w:fill="ffffff" w:val="clear"/>
        <w:jc w:val="center"/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  <w:drawing>
          <wp:inline distB="0" distT="0" distL="0" distR="0">
            <wp:extent cx="2605569" cy="1621986"/>
            <wp:effectExtent b="0" l="0" r="0" t="0"/>
            <wp:docPr id="2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569" cy="16219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VENTAJAS EXCLUSIVAS INCLUIDAS: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*sujeto a disponibilidad * consultar siempre al momento de la confirmación*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Consigue hasta 200$ en Resort Coupon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1x Cupón de Upgrade de habitación - 50 $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Hasta 50 $ para utilizar en un upgrade de habitación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Se aplica una duración mínima de la estancia de 3 noches. El cupón no puede canjearse por dinero en efectivo. Esta oferta no es compatible con otras ofertas. Válido para reservas realizadas en melia.com, nuestra APP o nuestro centro de contacto. Los cupones deben canjearse cuando se consuma el servicio. Los cupones deben canjearse a través de la APP de Meliá. No aplica para reservas de Melia Package.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2x Cupón de comida y bebida - 15 $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Hasta 15 $ para utilizar en servicios de comidas y bebidas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Se aplica una duración mínima de la estancia de 3 noches. El cupón no puede canjearse por dinero en efectivo. Esta oferta no es compatible con otras ofertas. Para los servicios de comida y bebida, los cupones sólo se aplican a los platos y botellas "premium". Válido para reservas realizadas en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melia.com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, nuestra APP o nuestro centro de contacto. Los cupones deben canjearse cuando se consuma el servicio. Los cupones deben canjearse a través de la APP de Meliá. No aplica para reservas de Melia Package.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4x Cupón de servicio de spa 30 $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Hasta 30 $ para utilizar en servicios de spa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Se aplica una duración mínima de la estancia de 3 noches. El cupón no puede canjearse por dinero en efectivo. Los cupones no se aplican a los tratamientos de sala de belleza en el spa. Esta oferta no es compatible con otras ofertas. Válido para reservas realizadas en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melia.com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, nuestra APP o nuestro centro de contacto. Los cupones deben canjearse cuando se consuma el servicio. Los cupones deben canjearse a través de la APP de Meliá. Los cupones no son acumulables para el mismo servicio. No aplica para reservas de Melia Package.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color w:val="969696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CONDICIONES: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 dinámica. 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 por persona en dólares americanos. 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Mínimo 02 pasajeros / mínimo 03 noches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b w:val="1"/>
          <w:i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69696"/>
          <w:sz w:val="18"/>
          <w:szCs w:val="18"/>
          <w:rtl w:val="0"/>
        </w:rPr>
        <w:t xml:space="preserve">Vigencia de compra: Hasta agotar stock.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b w:val="1"/>
          <w:i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69696"/>
          <w:sz w:val="18"/>
          <w:szCs w:val="18"/>
          <w:rtl w:val="0"/>
        </w:rPr>
        <w:t xml:space="preserve">Vigencia de viaje: Del 05 enero al 30 junio 2026.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hd w:fill="ffffff" w:val="clear"/>
        <w:ind w:left="720" w:hanging="36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68">
      <w:pPr>
        <w:shd w:fill="ffffff" w:val="clear"/>
        <w:ind w:right="0"/>
        <w:jc w:val="center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POLÍTICA DE MENORES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Se les considera a los niños menores de 12 años, compartiendo habitación con dos adultos pagantes.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La disposición de las camas son 2 camas dobles, ya sea que tomen una habitación doble o triple, en el caso que el hotel lo permita. Los pasajeros deberán acomodarse en las 2 camas dobles.</w:t>
      </w:r>
    </w:p>
    <w:p w:rsidR="00000000" w:rsidDel="00000000" w:rsidP="00000000" w:rsidRDefault="00000000" w:rsidRPr="00000000" w14:paraId="0000006C">
      <w:pPr>
        <w:shd w:fill="ffffff" w:val="clear"/>
        <w:ind w:right="0"/>
        <w:jc w:val="center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1418" w:left="1701" w:right="1134" w:header="709" w:footer="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Aptos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956"/>
        <w:tab w:val="left" w:leader="none" w:pos="566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  <w:rtl w:val="0"/>
      </w:rPr>
      <w:tab/>
      <w:tab/>
      <w:tab/>
      <w:tab/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4852035</wp:posOffset>
          </wp:positionH>
          <wp:positionV relativeFrom="paragraph">
            <wp:posOffset>-459195</wp:posOffset>
          </wp:positionV>
          <wp:extent cx="886289" cy="1038225"/>
          <wp:effectExtent b="0" l="0" r="0" t="0"/>
          <wp:wrapNone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-548639</wp:posOffset>
          </wp:positionH>
          <wp:positionV relativeFrom="paragraph">
            <wp:posOffset>-295274</wp:posOffset>
          </wp:positionV>
          <wp:extent cx="2260600" cy="714375"/>
          <wp:effectExtent b="0" l="0" r="0" t="0"/>
          <wp:wrapSquare wrapText="bothSides" distB="0" distT="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790"/>
        <w:tab w:val="left" w:leader="none" w:pos="6420"/>
        <w:tab w:val="right" w:leader="none" w:pos="13719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i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9">
    <w:name w:val="heading 9"/>
    <w:basedOn w:val="Normal"/>
    <w:next w:val="Normal"/>
    <w:link w:val="Ttulo9Car"/>
    <w:qFormat w:val="1"/>
    <w:rsid w:val="00A079B0"/>
    <w:pPr>
      <w:keepNext w:val="1"/>
      <w:outlineLvl w:val="8"/>
    </w:pPr>
    <w:rPr>
      <w:rFonts w:ascii="Verdana" w:hAnsi="Verdana"/>
      <w:b w:val="1"/>
      <w:bCs w:val="1"/>
      <w:sz w:val="20"/>
      <w:lang w:eastAsia="es-ES"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43E60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9Car" w:customStyle="1">
    <w:name w:val="Título 9 Car"/>
    <w:basedOn w:val="Fuentedeprrafopredeter"/>
    <w:link w:val="Ttulo9"/>
    <w:rsid w:val="00A079B0"/>
    <w:rPr>
      <w:rFonts w:ascii="Verdana" w:cs="Times New Roman" w:eastAsia="Times New Roman" w:hAnsi="Verdana"/>
      <w:b w:val="1"/>
      <w:bCs w:val="1"/>
      <w:sz w:val="20"/>
      <w:szCs w:val="24"/>
      <w:lang w:eastAsia="es-ES" w:val="en-US"/>
    </w:rPr>
  </w:style>
  <w:style w:type="paragraph" w:styleId="Encabezado">
    <w:name w:val="header"/>
    <w:basedOn w:val="Normal"/>
    <w:link w:val="EncabezadoCar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EncabezadoCar" w:customStyle="1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 w:val="1"/>
    <w:rsid w:val="00780FE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7832"/>
    <w:rPr>
      <w:rFonts w:ascii="Tahoma" w:cs="Tahoma" w:hAnsi="Tahoma" w:eastAsiaTheme="minorHAnsi"/>
      <w:sz w:val="16"/>
      <w:szCs w:val="16"/>
      <w:lang w:eastAsia="en-US" w:val="es-ES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783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D604D5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E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 w:val="1"/>
      <w:bCs w:val="1"/>
      <w:color w:val="008000"/>
      <w:sz w:val="20"/>
      <w:szCs w:val="20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15755A"/>
    <w:rPr>
      <w:rFonts w:ascii="Verdana" w:cs="Times New Roman" w:eastAsia="Times New Roman" w:hAnsi="Verdana"/>
      <w:b w:val="1"/>
      <w:bCs w:val="1"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 w:val="1"/>
    <w:rsid w:val="00E00C8A"/>
    <w:pPr>
      <w:ind w:left="142" w:right="72"/>
      <w:jc w:val="both"/>
    </w:pPr>
    <w:rPr>
      <w:rFonts w:ascii="Arial" w:cs="Arial" w:hAnsi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 w:val="1"/>
    <w:unhideWhenUsed w:val="1"/>
    <w:rsid w:val="00437243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rsid w:val="00437243"/>
    <w:rPr>
      <w:sz w:val="16"/>
      <w:szCs w:val="16"/>
    </w:rPr>
  </w:style>
  <w:style w:type="character" w:styleId="nfasis">
    <w:name w:val="Emphasis"/>
    <w:uiPriority w:val="20"/>
    <w:qFormat w:val="1"/>
    <w:rsid w:val="00590272"/>
    <w:rPr>
      <w:i w:val="1"/>
      <w:iCs w:val="1"/>
    </w:rPr>
  </w:style>
  <w:style w:type="paragraph" w:styleId="Default" w:customStyle="1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inespaciado">
    <w:name w:val="No Spacing"/>
    <w:link w:val="SinespaciadoCar"/>
    <w:uiPriority w:val="1"/>
    <w:qFormat w:val="1"/>
    <w:rsid w:val="008C6F1F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052BF8"/>
    <w:rPr>
      <w:lang w:val="es-PE"/>
    </w:rPr>
  </w:style>
  <w:style w:type="character" w:styleId="apple-converted-space" w:customStyle="1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 w:val="1"/>
    <w:rsid w:val="00B946B4"/>
    <w:rPr>
      <w:b w:val="1"/>
    </w:rPr>
  </w:style>
  <w:style w:type="paragraph" w:styleId="Texto" w:customStyle="1">
    <w:name w:val="Texto"/>
    <w:next w:val="Normal"/>
    <w:autoRedefine w:val="1"/>
    <w:rsid w:val="00913615"/>
    <w:pPr>
      <w:spacing w:after="0" w:line="240" w:lineRule="auto"/>
    </w:pPr>
    <w:rPr>
      <w:rFonts w:ascii="Arial" w:cs="Arial" w:eastAsia="MS Mincho" w:hAnsi="Arial"/>
      <w:color w:val="333333"/>
      <w:sz w:val="21"/>
      <w:szCs w:val="20"/>
      <w:lang w:eastAsia="es-ES"/>
    </w:rPr>
  </w:style>
  <w:style w:type="paragraph" w:styleId="Dias1" w:customStyle="1">
    <w:name w:val="Dias1"/>
    <w:autoRedefine w:val="1"/>
    <w:rsid w:val="007735B9"/>
    <w:pPr>
      <w:spacing w:after="0" w:before="120" w:line="240" w:lineRule="auto"/>
      <w:jc w:val="both"/>
    </w:pPr>
    <w:rPr>
      <w:rFonts w:ascii="Verdana" w:cs="Tahoma" w:eastAsia="Times New Roman" w:hAnsi="Verdana"/>
      <w:b w:val="1"/>
      <w:color w:val="808080"/>
      <w:sz w:val="16"/>
      <w:szCs w:val="16"/>
      <w:lang w:eastAsia="es-PE" w:val="es-PE"/>
    </w:rPr>
  </w:style>
  <w:style w:type="paragraph" w:styleId="NormalWeb">
    <w:name w:val="Normal (Web)"/>
    <w:basedOn w:val="Normal"/>
    <w:uiPriority w:val="99"/>
    <w:semiHidden w:val="1"/>
    <w:unhideWhenUsed w:val="1"/>
    <w:rsid w:val="00C725B5"/>
    <w:pPr>
      <w:spacing w:after="100" w:afterAutospacing="1" w:before="100" w:beforeAutospacing="1"/>
    </w:pPr>
    <w:rPr>
      <w:lang w:eastAsia="en-US" w:val="en-US"/>
    </w:rPr>
  </w:style>
  <w:style w:type="character" w:styleId="mark0xdasmt0h" w:customStyle="1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 w:val="1"/>
    <w:rsid w:val="006721E1"/>
    <w:rPr>
      <w:color w:val="0000ff" w:themeColor="hyperlink"/>
      <w:u w:val="single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36791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eastAsia="es-PE" w:val="es-P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erLPkEph9SbA+WaWifuJn0BIw==">CgMxLjA4AHIhMVRZYXZIM3hlOFdfR3B4MzhqaUZ4ZUlTX01Sb3l3Smt2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2025-10-06T11:57:00Z</dcterms:created>
  <dc:creator>Luffi</dc:creator>
</cp:coreProperties>
</file>