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Promoción 2026 </w:t>
      </w:r>
    </w:p>
    <w:p w:rsidR="00000000" w:rsidDel="00000000" w:rsidP="00000000" w:rsidRDefault="00000000" w:rsidRPr="00000000" w14:paraId="00000002">
      <w:pPr>
        <w:spacing w:after="0" w:line="240" w:lineRule="auto"/>
        <w:jc w:val="center"/>
        <w:rPr>
          <w:rFonts w:ascii="Arial" w:cs="Arial" w:eastAsia="Arial" w:hAnsi="Arial"/>
          <w:b w:val="1"/>
          <w:color w:val="969696"/>
          <w:sz w:val="24"/>
          <w:szCs w:val="24"/>
        </w:rPr>
      </w:pPr>
      <w:r w:rsidDel="00000000" w:rsidR="00000000" w:rsidRPr="00000000">
        <w:rPr>
          <w:rFonts w:ascii="Arial" w:cs="Arial" w:eastAsia="Arial" w:hAnsi="Arial"/>
          <w:b w:val="1"/>
          <w:color w:val="969696"/>
          <w:sz w:val="24"/>
          <w:szCs w:val="24"/>
          <w:rtl w:val="0"/>
        </w:rPr>
        <w:t xml:space="preserve">STOP OVER PANAMÁ TURÍSTICO</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04 días / 03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US$ 325.00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PTY / Hotel / aeropuerto PTY (servicio regular).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03 noches de alojamiento en el hotel con desayuno.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w:t>
      </w:r>
      <w:r w:rsidDel="00000000" w:rsidR="00000000" w:rsidRPr="00000000">
        <w:rPr>
          <w:rFonts w:ascii="Arial" w:cs="Arial" w:eastAsia="Arial" w:hAnsi="Arial"/>
          <w:color w:val="969696"/>
          <w:sz w:val="18"/>
          <w:szCs w:val="18"/>
          <w:rtl w:val="0"/>
        </w:rPr>
        <w:t xml:space="preserve">Mall</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Degustación de cervezas artesanales en La Rana Dorada.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04 días.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10395.0" w:type="dxa"/>
        <w:jc w:val="center"/>
        <w:tblLayout w:type="fixed"/>
        <w:tblLook w:val="0400"/>
      </w:tblPr>
      <w:tblGrid>
        <w:gridCol w:w="1845"/>
        <w:gridCol w:w="1320"/>
        <w:gridCol w:w="1155"/>
        <w:gridCol w:w="1170"/>
        <w:gridCol w:w="855"/>
        <w:gridCol w:w="465"/>
        <w:gridCol w:w="810"/>
        <w:gridCol w:w="465"/>
        <w:gridCol w:w="825"/>
        <w:gridCol w:w="450"/>
        <w:gridCol w:w="615"/>
        <w:gridCol w:w="420"/>
        <w:tblGridChange w:id="0">
          <w:tblGrid>
            <w:gridCol w:w="1845"/>
            <w:gridCol w:w="1320"/>
            <w:gridCol w:w="1155"/>
            <w:gridCol w:w="1170"/>
            <w:gridCol w:w="855"/>
            <w:gridCol w:w="465"/>
            <w:gridCol w:w="810"/>
            <w:gridCol w:w="465"/>
            <w:gridCol w:w="825"/>
            <w:gridCol w:w="450"/>
            <w:gridCol w:w="615"/>
            <w:gridCol w:w="420"/>
          </w:tblGrid>
        </w:tblGridChange>
      </w:tblGrid>
      <w:tr>
        <w:trPr>
          <w:cantSplit w:val="0"/>
          <w:trHeight w:val="261"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w:t>
            </w:r>
          </w:p>
        </w:tc>
        <w:tc>
          <w:tcPr>
            <w:vMerge w:val="restart"/>
            <w:tcBorders>
              <w:top w:color="000000" w:space="0" w:sz="4" w:val="single"/>
              <w:left w:color="000000" w:space="0" w:sz="0" w:val="nil"/>
              <w:bottom w:color="000000" w:space="0" w:sz="4" w:val="single"/>
              <w:right w:color="000000" w:space="0" w:sz="4" w:val="single"/>
            </w:tcBorders>
            <w:shd w:fill="969696" w:val="clear"/>
          </w:tcPr>
          <w:p w:rsidR="00000000" w:rsidDel="00000000" w:rsidP="00000000" w:rsidRDefault="00000000" w:rsidRPr="00000000" w14:paraId="0000000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CATEGORÍA </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 EN US$</w:t>
            </w:r>
          </w:p>
        </w:tc>
      </w:tr>
      <w:tr>
        <w:trPr>
          <w:cantSplit w:val="0"/>
          <w:trHeight w:val="261"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969696"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DESDE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HASTA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4">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NIÑO</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5">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Victoria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Hilton Garden Inn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26</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Marriott Panamá</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3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p w:rsidR="00000000" w:rsidDel="00000000" w:rsidP="00000000" w:rsidRDefault="00000000" w:rsidRPr="00000000" w14:paraId="0000004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SUPERIOR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769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Megapolis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Las Americas Golden Tower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LUJO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 Panamá</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26</w:t>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w:t>
      </w:r>
    </w:p>
    <w:p w:rsidR="00000000" w:rsidDel="00000000" w:rsidP="00000000" w:rsidRDefault="00000000" w:rsidRPr="00000000" w14:paraId="00000072">
      <w:pP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74">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w:t>
      </w:r>
    </w:p>
    <w:p w:rsidR="00000000" w:rsidDel="00000000" w:rsidP="00000000" w:rsidRDefault="00000000" w:rsidRPr="00000000" w14:paraId="00000075">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de Panamá. Meet &amp; Greet y traslado al hotel seleccionado.</w:t>
      </w:r>
    </w:p>
    <w:p w:rsidR="00000000" w:rsidDel="00000000" w:rsidP="00000000" w:rsidRDefault="00000000" w:rsidRPr="00000000" w14:paraId="00000076">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7">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78">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ciudad &amp; canal con entrada, finalizando en Albrook Mall o cerca de su hotel.</w:t>
      </w:r>
    </w:p>
    <w:p w:rsidR="00000000" w:rsidDel="00000000" w:rsidP="00000000" w:rsidRDefault="00000000" w:rsidRPr="00000000" w14:paraId="00000079">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A">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07B">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traslado a La Rana Dorada para degustar de cervezas artesanales y una deliciosa entrada.</w:t>
      </w:r>
    </w:p>
    <w:p w:rsidR="00000000" w:rsidDel="00000000" w:rsidP="00000000" w:rsidRDefault="00000000" w:rsidRPr="00000000" w14:paraId="0000007C">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D">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w:t>
      </w:r>
    </w:p>
    <w:p w:rsidR="00000000" w:rsidDel="00000000" w:rsidP="00000000" w:rsidRDefault="00000000" w:rsidRPr="00000000" w14:paraId="0000007E">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Mañana libre, a la hora indicada traslado al aeropuerto.</w:t>
      </w:r>
    </w:p>
    <w:p w:rsidR="00000000" w:rsidDel="00000000" w:rsidP="00000000" w:rsidRDefault="00000000" w:rsidRPr="00000000" w14:paraId="0000007F">
      <w:pPr>
        <w:shd w:fill="ffffff" w:val="clea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FIN DEL SERVICIO.</w:t>
      </w:r>
    </w:p>
    <w:p w:rsidR="00000000" w:rsidDel="00000000" w:rsidP="00000000" w:rsidRDefault="00000000" w:rsidRPr="00000000" w14:paraId="00000080">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Para Black weekend, Black Friday</w:t>
      </w:r>
    </w:p>
    <w:p w:rsidR="00000000" w:rsidDel="00000000" w:rsidP="00000000" w:rsidRDefault="00000000" w:rsidRPr="00000000" w14:paraId="00000085">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6">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TRASLADOS:</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debe esperar en el lobby del hotel a la hora indicada.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Los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traslados compartidos es posible dejar y/o buscar pasajeros hasta en 3 hoteles.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15 diciembre 2026.</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r w:rsidDel="00000000" w:rsidR="00000000" w:rsidRPr="00000000">
        <w:rPr>
          <w:rFonts w:ascii="Arial" w:cs="Arial" w:eastAsia="Arial" w:hAnsi="Arial"/>
          <w:color w:val="828282"/>
          <w:sz w:val="18"/>
          <w:szCs w:val="18"/>
          <w:rtl w:val="0"/>
        </w:rPr>
        <w:br w:type="textWrapping"/>
      </w:r>
      <w:r w:rsidDel="00000000" w:rsidR="00000000" w:rsidRPr="00000000">
        <w:rPr>
          <w:rtl w:val="0"/>
        </w:rPr>
      </w:r>
    </w:p>
    <w:p w:rsidR="00000000" w:rsidDel="00000000" w:rsidP="00000000" w:rsidRDefault="00000000" w:rsidRPr="00000000" w14:paraId="00000097">
      <w:pPr>
        <w:spacing w:line="276" w:lineRule="auto"/>
        <w:jc w:val="center"/>
        <w:rPr>
          <w:rFonts w:ascii="Arial" w:cs="Arial" w:eastAsia="Arial" w:hAnsi="Arial"/>
          <w:color w:val="000000"/>
          <w:sz w:val="18"/>
          <w:szCs w:val="18"/>
        </w:rPr>
      </w:pPr>
      <w:r w:rsidDel="00000000" w:rsidR="00000000" w:rsidRPr="00000000">
        <w:rPr>
          <w:rFonts w:ascii="Arial" w:cs="Arial" w:eastAsia="Arial" w:hAnsi="Arial"/>
          <w:b w:val="1"/>
          <w:color w:val="828282"/>
          <w:sz w:val="18"/>
          <w:szCs w:val="18"/>
          <w:rtl w:val="0"/>
        </w:rPr>
        <w:t xml:space="preserve">PRECIOS ESTÁN SUJETOS A MODIFICACIONES SIN PREVIO AVISO, POR DISPONIBILIDAD DE SERVICIOS, REAJUSTES MONETARIOS O MODIFICACIONES FINALES EN ITINERARIO Y/O SERVICIOS.</w:t>
      </w:r>
      <w:r w:rsidDel="00000000" w:rsidR="00000000" w:rsidRPr="00000000">
        <w:rPr>
          <w:rtl w:val="0"/>
        </w:rPr>
      </w:r>
    </w:p>
    <w:sectPr>
      <w:headerReference r:id="rId7" w:type="default"/>
      <w:pgSz w:h="16838" w:w="11906" w:orient="portrait"/>
      <w:pgMar w:bottom="1135"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-613409</wp:posOffset>
          </wp:positionH>
          <wp:positionV relativeFrom="paragraph">
            <wp:posOffset>-299084</wp:posOffset>
          </wp:positionV>
          <wp:extent cx="2260600" cy="714375"/>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UinM/hEsqNgatQyRuXBkzWzMQ==">CgMxLjA4AHIhMTJYdkttV2hBNUdvLWJuUGNuLTdyUW1kdnBWNlhSbE9Q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2025-09-26T19:48:00Z</dcterms:created>
  <dc:creator>Liz Sanchez Rojas</dc:creator>
</cp:coreProperties>
</file>