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8E0F" w14:textId="77777777" w:rsidR="00AF3C74" w:rsidRDefault="00AF3C74" w:rsidP="00BD3277">
      <w:pPr>
        <w:tabs>
          <w:tab w:val="left" w:pos="1365"/>
        </w:tabs>
        <w:ind w:left="708" w:hanging="708"/>
        <w:rPr>
          <w:rFonts w:ascii="Arial" w:hAnsi="Arial" w:cs="Arial"/>
          <w:b/>
          <w:color w:val="6E6E6E"/>
          <w:sz w:val="20"/>
          <w:szCs w:val="20"/>
          <w:lang w:eastAsia="es-ES"/>
        </w:rPr>
      </w:pPr>
    </w:p>
    <w:p w14:paraId="71034A7A" w14:textId="273F3DE4" w:rsidR="00BF0AF4" w:rsidRPr="007E0EDC" w:rsidRDefault="00BE3FBF" w:rsidP="00341146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sz w:val="32"/>
          <w:szCs w:val="32"/>
          <w:lang w:eastAsia="es-ES"/>
        </w:rPr>
      </w:pPr>
      <w:bookmarkStart w:id="0" w:name="_Hlk160203512"/>
      <w:r w:rsidRPr="007E0EDC">
        <w:rPr>
          <w:rFonts w:ascii="Arial" w:hAnsi="Arial" w:cs="Arial"/>
          <w:b/>
          <w:color w:val="767171" w:themeColor="background2" w:themeShade="80"/>
          <w:sz w:val="32"/>
          <w:szCs w:val="32"/>
          <w:lang w:eastAsia="es-ES"/>
        </w:rPr>
        <w:t xml:space="preserve">MAMA MIA EN GRECIA </w:t>
      </w:r>
    </w:p>
    <w:p w14:paraId="42CA904C" w14:textId="2534ADFB" w:rsidR="00571FCA" w:rsidRPr="00571FCA" w:rsidRDefault="00571FCA" w:rsidP="00341146">
      <w:pPr>
        <w:tabs>
          <w:tab w:val="left" w:pos="1365"/>
        </w:tabs>
        <w:jc w:val="center"/>
        <w:rPr>
          <w:rFonts w:ascii="Arial" w:hAnsi="Arial" w:cs="Arial"/>
          <w:color w:val="767171" w:themeColor="background2" w:themeShade="80"/>
          <w:sz w:val="18"/>
          <w:szCs w:val="18"/>
          <w:lang w:eastAsia="es-ES"/>
        </w:rPr>
      </w:pPr>
      <w:r w:rsidRPr="00571FCA">
        <w:rPr>
          <w:rFonts w:ascii="Arial" w:hAnsi="Arial" w:cs="Arial"/>
          <w:color w:val="767171" w:themeColor="background2" w:themeShade="80"/>
          <w:sz w:val="18"/>
          <w:szCs w:val="18"/>
          <w:lang w:eastAsia="es-ES"/>
        </w:rPr>
        <w:t xml:space="preserve">Atenas, </w:t>
      </w:r>
      <w:proofErr w:type="spellStart"/>
      <w:r w:rsidRPr="00571FCA">
        <w:rPr>
          <w:rFonts w:ascii="Arial" w:hAnsi="Arial" w:cs="Arial"/>
          <w:color w:val="767171" w:themeColor="background2" w:themeShade="80"/>
          <w:sz w:val="18"/>
          <w:szCs w:val="18"/>
          <w:lang w:eastAsia="es-ES"/>
        </w:rPr>
        <w:t>Skiathos</w:t>
      </w:r>
      <w:proofErr w:type="spellEnd"/>
      <w:r w:rsidRPr="00571FCA">
        <w:rPr>
          <w:rFonts w:ascii="Arial" w:hAnsi="Arial" w:cs="Arial"/>
          <w:color w:val="767171" w:themeColor="background2" w:themeShade="80"/>
          <w:sz w:val="18"/>
          <w:szCs w:val="18"/>
          <w:lang w:eastAsia="es-ES"/>
        </w:rPr>
        <w:t xml:space="preserve">, </w:t>
      </w:r>
      <w:proofErr w:type="spellStart"/>
      <w:r w:rsidRPr="00571FCA">
        <w:rPr>
          <w:rFonts w:ascii="Arial" w:hAnsi="Arial" w:cs="Arial"/>
          <w:color w:val="767171" w:themeColor="background2" w:themeShade="80"/>
          <w:sz w:val="18"/>
          <w:szCs w:val="18"/>
          <w:lang w:eastAsia="es-ES"/>
        </w:rPr>
        <w:t>Skopelos</w:t>
      </w:r>
      <w:proofErr w:type="spellEnd"/>
    </w:p>
    <w:p w14:paraId="5B83984B" w14:textId="662F8F87" w:rsidR="00341146" w:rsidRPr="00341146" w:rsidRDefault="0067530F" w:rsidP="00341146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</w:pPr>
      <w:r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  <w:t>10</w:t>
      </w:r>
      <w:r w:rsidR="00341146" w:rsidRPr="00341146"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  <w:t xml:space="preserve"> </w:t>
      </w:r>
      <w:proofErr w:type="gramStart"/>
      <w:r w:rsidR="007E0EDC"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  <w:t>D</w:t>
      </w:r>
      <w:r w:rsidR="00341146" w:rsidRPr="00341146"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  <w:t>ías</w:t>
      </w:r>
      <w:proofErr w:type="gramEnd"/>
      <w:r w:rsidR="007E0EDC"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  <w:t xml:space="preserve"> </w:t>
      </w:r>
      <w:r w:rsidR="00341146" w:rsidRPr="00341146"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  <w:t xml:space="preserve">/ </w:t>
      </w:r>
      <w:r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  <w:t>09</w:t>
      </w:r>
      <w:r w:rsidR="00341146" w:rsidRPr="00341146"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  <w:t xml:space="preserve"> </w:t>
      </w:r>
      <w:r w:rsidR="007E0EDC"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  <w:t>N</w:t>
      </w:r>
      <w:r w:rsidR="00341146" w:rsidRPr="00341146">
        <w:rPr>
          <w:rFonts w:ascii="Arial" w:hAnsi="Arial" w:cs="Arial"/>
          <w:b/>
          <w:color w:val="767171" w:themeColor="background2" w:themeShade="80"/>
          <w:sz w:val="22"/>
          <w:szCs w:val="22"/>
          <w:lang w:eastAsia="es-ES"/>
        </w:rPr>
        <w:t>oches</w:t>
      </w:r>
    </w:p>
    <w:bookmarkEnd w:id="0"/>
    <w:p w14:paraId="0993163A" w14:textId="77777777" w:rsidR="00341146" w:rsidRDefault="00341146" w:rsidP="007E0EDC">
      <w:pPr>
        <w:tabs>
          <w:tab w:val="left" w:pos="1365"/>
        </w:tabs>
        <w:rPr>
          <w:rFonts w:ascii="Arial" w:hAnsi="Arial" w:cs="Arial"/>
          <w:b/>
          <w:color w:val="6E6E6E"/>
          <w:sz w:val="20"/>
          <w:szCs w:val="20"/>
          <w:lang w:eastAsia="es-ES"/>
        </w:rPr>
      </w:pPr>
    </w:p>
    <w:p w14:paraId="6049EE0D" w14:textId="5EC2F63C" w:rsidR="00F13A16" w:rsidRDefault="00F13A16" w:rsidP="00F13A16">
      <w:pPr>
        <w:tabs>
          <w:tab w:val="left" w:pos="1365"/>
        </w:tabs>
        <w:jc w:val="right"/>
        <w:rPr>
          <w:rFonts w:ascii="Arial" w:hAnsi="Arial" w:cs="Arial"/>
          <w:b/>
          <w:color w:val="ED6469"/>
          <w:lang w:eastAsia="es-ES"/>
        </w:rPr>
      </w:pPr>
      <w:r w:rsidRPr="00315883">
        <w:rPr>
          <w:rFonts w:ascii="Arial" w:hAnsi="Arial" w:cs="Arial"/>
          <w:b/>
          <w:color w:val="ED6469"/>
          <w:lang w:eastAsia="es-ES"/>
        </w:rPr>
        <w:t xml:space="preserve">DESDE USD $ </w:t>
      </w:r>
      <w:r w:rsidR="00557B42">
        <w:rPr>
          <w:rFonts w:ascii="Arial" w:hAnsi="Arial" w:cs="Arial"/>
          <w:b/>
          <w:color w:val="ED6469"/>
          <w:lang w:eastAsia="es-ES"/>
        </w:rPr>
        <w:t>1,779</w:t>
      </w:r>
      <w:r w:rsidRPr="00315883">
        <w:rPr>
          <w:rFonts w:ascii="Arial" w:hAnsi="Arial" w:cs="Arial"/>
          <w:b/>
          <w:color w:val="ED6469"/>
          <w:lang w:eastAsia="es-ES"/>
        </w:rPr>
        <w:t>.00</w:t>
      </w:r>
    </w:p>
    <w:p w14:paraId="479D25C4" w14:textId="77777777" w:rsidR="00E85772" w:rsidRDefault="00E85772" w:rsidP="00BD3277">
      <w:pPr>
        <w:tabs>
          <w:tab w:val="left" w:pos="1365"/>
        </w:tabs>
        <w:jc w:val="both"/>
        <w:rPr>
          <w:rFonts w:ascii="Arial" w:hAnsi="Arial" w:cs="Arial"/>
          <w:b/>
          <w:color w:val="ED6469"/>
          <w:lang w:eastAsia="es-ES"/>
        </w:rPr>
      </w:pPr>
    </w:p>
    <w:p w14:paraId="12F22427" w14:textId="5EDA11F7" w:rsidR="00BD3277" w:rsidRPr="003A3827" w:rsidRDefault="00BD3277" w:rsidP="00BD3277">
      <w:pPr>
        <w:tabs>
          <w:tab w:val="left" w:pos="1365"/>
        </w:tabs>
        <w:jc w:val="both"/>
        <w:rPr>
          <w:rFonts w:ascii="Arial" w:hAnsi="Arial" w:cs="Arial"/>
          <w:b/>
          <w:i/>
          <w:iCs/>
          <w:color w:val="767171" w:themeColor="background2" w:themeShade="80"/>
          <w:sz w:val="18"/>
          <w:szCs w:val="18"/>
          <w:lang w:eastAsia="es-ES"/>
        </w:rPr>
      </w:pPr>
      <w:r w:rsidRPr="007E0EDC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SALIDAS</w:t>
      </w:r>
      <w:r w:rsidR="00DB0EBE" w:rsidRPr="003A3827">
        <w:rPr>
          <w:rFonts w:ascii="Arial" w:hAnsi="Arial" w:cs="Arial"/>
          <w:b/>
          <w:i/>
          <w:iCs/>
          <w:color w:val="767171" w:themeColor="background2" w:themeShade="80"/>
          <w:sz w:val="18"/>
          <w:szCs w:val="18"/>
          <w:lang w:eastAsia="es-ES"/>
        </w:rPr>
        <w:t>:</w:t>
      </w:r>
      <w:r w:rsidRPr="003A3827">
        <w:rPr>
          <w:rFonts w:ascii="Arial" w:hAnsi="Arial" w:cs="Arial"/>
          <w:b/>
          <w:i/>
          <w:iCs/>
          <w:color w:val="767171" w:themeColor="background2" w:themeShade="80"/>
          <w:sz w:val="18"/>
          <w:szCs w:val="18"/>
          <w:lang w:eastAsia="es-ES"/>
        </w:rPr>
        <w:t xml:space="preserve"> </w:t>
      </w:r>
      <w:r w:rsidR="0065185C">
        <w:rPr>
          <w:rFonts w:ascii="Arial" w:hAnsi="Arial" w:cs="Arial"/>
          <w:b/>
          <w:i/>
          <w:iCs/>
          <w:color w:val="767171" w:themeColor="background2" w:themeShade="80"/>
          <w:sz w:val="18"/>
          <w:szCs w:val="18"/>
          <w:lang w:eastAsia="es-ES"/>
        </w:rPr>
        <w:t xml:space="preserve">Diarias </w:t>
      </w:r>
    </w:p>
    <w:p w14:paraId="3EB33D23" w14:textId="003AA1AB" w:rsidR="00E85772" w:rsidRDefault="0065185C" w:rsidP="00BD3277">
      <w:pPr>
        <w:tabs>
          <w:tab w:val="left" w:pos="1365"/>
        </w:tabs>
        <w:jc w:val="both"/>
        <w:rPr>
          <w:rFonts w:ascii="Arial" w:hAnsi="Arial" w:cs="Arial"/>
          <w:bCs/>
          <w:i/>
          <w:i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i/>
          <w:iCs/>
          <w:color w:val="767171" w:themeColor="background2" w:themeShade="80"/>
          <w:sz w:val="18"/>
          <w:szCs w:val="18"/>
          <w:lang w:eastAsia="es-ES"/>
        </w:rPr>
        <w:t>Del 20 abril al 15 octubre</w:t>
      </w:r>
    </w:p>
    <w:p w14:paraId="4968FFB7" w14:textId="77777777" w:rsidR="00BE3F93" w:rsidRPr="003A3827" w:rsidRDefault="00BE3F93" w:rsidP="00BD3277">
      <w:pPr>
        <w:tabs>
          <w:tab w:val="left" w:pos="1365"/>
        </w:tabs>
        <w:jc w:val="both"/>
        <w:rPr>
          <w:rFonts w:ascii="Arial" w:hAnsi="Arial" w:cs="Arial"/>
          <w:bCs/>
          <w:i/>
          <w:iCs/>
          <w:color w:val="767171" w:themeColor="background2" w:themeShade="80"/>
          <w:sz w:val="18"/>
          <w:szCs w:val="18"/>
          <w:lang w:eastAsia="es-ES"/>
        </w:rPr>
      </w:pPr>
    </w:p>
    <w:p w14:paraId="3260A72A" w14:textId="32B6FF9A" w:rsidR="00BD3277" w:rsidRPr="003A3827" w:rsidRDefault="007E0EDC" w:rsidP="00BD3277">
      <w:pPr>
        <w:tabs>
          <w:tab w:val="left" w:pos="1365"/>
        </w:tabs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INCLUYE</w:t>
      </w:r>
      <w:r w:rsidRPr="003A3827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:</w:t>
      </w:r>
    </w:p>
    <w:p w14:paraId="28EDD458" w14:textId="5E8B47BA" w:rsidR="001B1576" w:rsidRPr="003A3827" w:rsidRDefault="001B1576" w:rsidP="001B1576">
      <w:pPr>
        <w:pStyle w:val="Prrafodelista"/>
        <w:numPr>
          <w:ilvl w:val="0"/>
          <w:numId w:val="10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3A382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Traslados de llegada y salida.</w:t>
      </w:r>
    </w:p>
    <w:p w14:paraId="4DCF8430" w14:textId="1ED62EA3" w:rsidR="00170AF4" w:rsidRDefault="00870B8D" w:rsidP="0065185C">
      <w:pPr>
        <w:pStyle w:val="Prrafodelista"/>
        <w:numPr>
          <w:ilvl w:val="0"/>
          <w:numId w:val="10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</w:t>
      </w:r>
      <w:r w:rsidR="0065185C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3 noches de alojamiento en </w:t>
      </w:r>
      <w:r w:rsidR="0065185C" w:rsidRPr="0065185C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Atenas</w:t>
      </w:r>
      <w:r w:rsidR="0065185C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19C7E528" w14:textId="5838FC05" w:rsidR="0065185C" w:rsidRDefault="0065185C" w:rsidP="0065185C">
      <w:pPr>
        <w:pStyle w:val="Prrafodelista"/>
        <w:numPr>
          <w:ilvl w:val="0"/>
          <w:numId w:val="10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03 noches de alojamiento en </w:t>
      </w:r>
      <w:r w:rsidRPr="0065185C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Skiathos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1D292C2D" w14:textId="656BE096" w:rsidR="0065185C" w:rsidRPr="003A3827" w:rsidRDefault="0065185C" w:rsidP="0065185C">
      <w:pPr>
        <w:pStyle w:val="Prrafodelista"/>
        <w:numPr>
          <w:ilvl w:val="0"/>
          <w:numId w:val="10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03 noches de alojamiento en </w:t>
      </w:r>
      <w:r w:rsidRPr="0065185C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Skopelos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0EF8A062" w14:textId="01A9F417" w:rsidR="00C01473" w:rsidRPr="00C01473" w:rsidRDefault="00C01473" w:rsidP="00C01473">
      <w:pPr>
        <w:pStyle w:val="Prrafodelista"/>
        <w:numPr>
          <w:ilvl w:val="0"/>
          <w:numId w:val="10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Billetes aéreos Atenas – </w:t>
      </w:r>
      <w:proofErr w:type="spellStart"/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Skiathos</w:t>
      </w:r>
      <w:proofErr w:type="spellEnd"/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– Atenas en clase económica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732D798F" w14:textId="717A7366" w:rsidR="00C01473" w:rsidRPr="00C01473" w:rsidRDefault="00C01473" w:rsidP="00C01473">
      <w:pPr>
        <w:pStyle w:val="Prrafodelista"/>
        <w:numPr>
          <w:ilvl w:val="0"/>
          <w:numId w:val="10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Billetes de barco </w:t>
      </w:r>
      <w:proofErr w:type="spellStart"/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Skiathos</w:t>
      </w:r>
      <w:proofErr w:type="spellEnd"/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– </w:t>
      </w:r>
      <w:proofErr w:type="spellStart"/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Skopelos</w:t>
      </w:r>
      <w:proofErr w:type="spellEnd"/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– </w:t>
      </w:r>
      <w:proofErr w:type="spellStart"/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Skiathos</w:t>
      </w:r>
      <w:proofErr w:type="spellEnd"/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en clase económica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5953B389" w14:textId="4F46FD91" w:rsidR="00C01473" w:rsidRPr="00C01473" w:rsidRDefault="00C01473" w:rsidP="00C01473">
      <w:pPr>
        <w:pStyle w:val="Prrafodelista"/>
        <w:numPr>
          <w:ilvl w:val="0"/>
          <w:numId w:val="10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Guía diplomado de habla española durante la visita de la ciudad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de Atenas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7B1B811B" w14:textId="4EB34ABC" w:rsidR="00C01473" w:rsidRPr="00C01473" w:rsidRDefault="00C01473" w:rsidP="00C01473">
      <w:pPr>
        <w:pStyle w:val="Prrafodelista"/>
        <w:numPr>
          <w:ilvl w:val="0"/>
          <w:numId w:val="10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Entradas al sitio arqueológico previsto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1004FD9D" w14:textId="57BB7CE5" w:rsidR="00C01473" w:rsidRPr="00C01473" w:rsidRDefault="00C01473" w:rsidP="00C01473">
      <w:pPr>
        <w:pStyle w:val="Prrafodelista"/>
        <w:numPr>
          <w:ilvl w:val="0"/>
          <w:numId w:val="10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Desayunos diarios.</w:t>
      </w:r>
    </w:p>
    <w:p w14:paraId="5DE8215C" w14:textId="0B76A3EA" w:rsidR="00C01473" w:rsidRPr="00C01473" w:rsidRDefault="00C01473" w:rsidP="00C01473">
      <w:pPr>
        <w:pStyle w:val="Prrafodelista"/>
        <w:numPr>
          <w:ilvl w:val="0"/>
          <w:numId w:val="10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Asistencia al viajero 24h/7 en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español durante el viaje (Whats</w:t>
      </w: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App – Teléfono)</w:t>
      </w:r>
    </w:p>
    <w:p w14:paraId="6AE1D8C9" w14:textId="74F07362" w:rsidR="00BD3277" w:rsidRPr="003A3827" w:rsidRDefault="007E0EDC" w:rsidP="00BD3277">
      <w:pPr>
        <w:tabs>
          <w:tab w:val="left" w:pos="1365"/>
        </w:tabs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3A3827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 xml:space="preserve">NO INCLUYEN: </w:t>
      </w:r>
    </w:p>
    <w:p w14:paraId="2FA255F0" w14:textId="13BF8F60" w:rsidR="00C01473" w:rsidRDefault="00C01473" w:rsidP="00C01473">
      <w:pPr>
        <w:pStyle w:val="Prrafodelista"/>
        <w:numPr>
          <w:ilvl w:val="0"/>
          <w:numId w:val="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Propinas para asistente, conductor y guía (a criterio del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cliente)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36EC0AED" w14:textId="43FF5E1F" w:rsidR="00C01473" w:rsidRDefault="00C01473" w:rsidP="00C01473">
      <w:pPr>
        <w:pStyle w:val="Prrafodelista"/>
        <w:numPr>
          <w:ilvl w:val="0"/>
          <w:numId w:val="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Gastos personales y extras no mencionados en el itiner-ario.</w:t>
      </w:r>
    </w:p>
    <w:p w14:paraId="36CAA94C" w14:textId="6E65D794" w:rsidR="00C01473" w:rsidRDefault="00C01473" w:rsidP="00C01473">
      <w:pPr>
        <w:pStyle w:val="Prrafodelista"/>
        <w:numPr>
          <w:ilvl w:val="0"/>
          <w:numId w:val="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Cualquier servicio mencionado como “Opcional”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540C4DB0" w14:textId="740E1F2B" w:rsidR="00C01473" w:rsidRDefault="00C01473" w:rsidP="00C01473">
      <w:pPr>
        <w:pStyle w:val="Prrafodelista"/>
        <w:numPr>
          <w:ilvl w:val="0"/>
          <w:numId w:val="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Impuesto Hotelero aplicable por habitación / por noche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en EUROS (CAT. 3* = 5,00€ / CAT 4* = 10,00€ / CAT. 5* = 15,00€)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5CCE9F05" w14:textId="53CB3EAF" w:rsidR="00C01473" w:rsidRPr="00C01473" w:rsidRDefault="00C01473" w:rsidP="00C01473">
      <w:pPr>
        <w:pStyle w:val="Prrafodelista"/>
        <w:numPr>
          <w:ilvl w:val="0"/>
          <w:numId w:val="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Suplemento nocturno para traslados entre las 22:00 y las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Pr="00C01473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06:00 (10,00 € por persona)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49169AF0" w14:textId="2FB04D18" w:rsidR="00341146" w:rsidRPr="007E0EDC" w:rsidRDefault="00DB0EBE" w:rsidP="007E0EDC">
      <w:pPr>
        <w:tabs>
          <w:tab w:val="left" w:pos="1365"/>
        </w:tabs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3A3827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ITINERARIO</w:t>
      </w:r>
      <w:r w:rsidR="007E0EDC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:</w:t>
      </w:r>
    </w:p>
    <w:p w14:paraId="4CFE91EC" w14:textId="7ECE1232" w:rsidR="00587467" w:rsidRPr="00B76019" w:rsidRDefault="00587467" w:rsidP="00B76019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3A382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1: </w:t>
      </w:r>
      <w:r w:rsidR="00B76019" w:rsidRPr="00B7601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ATENAS</w:t>
      </w:r>
    </w:p>
    <w:p w14:paraId="59A44AC4" w14:textId="20441761" w:rsidR="00587467" w:rsidRDefault="00B76019" w:rsidP="00587467">
      <w:pPr>
        <w:tabs>
          <w:tab w:val="left" w:pos="1365"/>
        </w:tabs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 su llegada, será recibido y trasladado al hotel elegido. Resto del día libre.</w:t>
      </w:r>
    </w:p>
    <w:p w14:paraId="48020D5C" w14:textId="77777777" w:rsidR="00B76019" w:rsidRPr="003A3827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726B6518" w14:textId="77777777" w:rsidR="00B76019" w:rsidRDefault="00587467" w:rsidP="00B76019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3A382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2: </w:t>
      </w:r>
      <w:r w:rsidR="00B76019" w:rsidRPr="00B7601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ATENAS / SKIATHOS</w:t>
      </w:r>
    </w:p>
    <w:p w14:paraId="630301D3" w14:textId="0C4FF4B4" w:rsidR="00B76019" w:rsidRPr="00B76019" w:rsidRDefault="00B76019" w:rsidP="00B76019">
      <w:p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 la hora indicada, traslado al aeropuerto para embarcar en su vuelo con destino a la isla de Skiathos. Llegada y traslado al hotel</w:t>
      </w:r>
    </w:p>
    <w:p w14:paraId="3AD93854" w14:textId="0569D592" w:rsidR="00587467" w:rsidRPr="00B76019" w:rsidRDefault="00B76019" w:rsidP="00B76019">
      <w:p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elegido.</w:t>
      </w:r>
    </w:p>
    <w:p w14:paraId="0B463EEA" w14:textId="7B29658F" w:rsidR="00341146" w:rsidRDefault="00341146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5FEF28EB" w14:textId="156F48FB" w:rsidR="00587467" w:rsidRPr="003A3827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3 &amp; 4: </w:t>
      </w:r>
      <w:r w:rsidR="00587467" w:rsidRPr="003A382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 </w:t>
      </w:r>
      <w:r w:rsidRPr="00B7601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SKIATHOS</w:t>
      </w:r>
    </w:p>
    <w:p w14:paraId="62D0C575" w14:textId="05B51E2F" w:rsidR="00587467" w:rsidRDefault="00B76019" w:rsidP="00B76019">
      <w:pPr>
        <w:tabs>
          <w:tab w:val="left" w:pos="1365"/>
        </w:tabs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Días libres para disfrutar de Skiathos, la isla más popular de las Espóradas: con más de 60 play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as, incluidas las Koukounaries,</w:t>
      </w: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clasificadas como una de las mejores del mundo. Por la noche, la ciudad de Skiathos cobra vida c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on maravillosas tabernas, bares </w:t>
      </w: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y artistas callejeros para entretenerte.</w:t>
      </w:r>
    </w:p>
    <w:p w14:paraId="01DBA44A" w14:textId="749A4173" w:rsidR="00B76019" w:rsidRPr="003A3827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2CE287EC" w14:textId="217A8703" w:rsidR="00587467" w:rsidRPr="003A3827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5 </w:t>
      </w:r>
      <w:r w:rsidR="00587467" w:rsidRPr="003A3827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: </w:t>
      </w:r>
      <w:r w:rsidRPr="00B7601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SKIATHOS / SKOPELOS</w:t>
      </w:r>
    </w:p>
    <w:p w14:paraId="15941C17" w14:textId="77777777" w:rsidR="00B76019" w:rsidRPr="00B76019" w:rsidRDefault="00B76019" w:rsidP="00B76019">
      <w:pPr>
        <w:tabs>
          <w:tab w:val="left" w:pos="1365"/>
        </w:tabs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 la hora indicada, traslado al puerto para embarcar en el ferry con destino a la isla de Skopelos. Llegada y traslado al hotel</w:t>
      </w:r>
    </w:p>
    <w:p w14:paraId="61E1A3C9" w14:textId="6E066D1A" w:rsidR="00587467" w:rsidRPr="00B76019" w:rsidRDefault="00B76019" w:rsidP="00B76019">
      <w:pPr>
        <w:tabs>
          <w:tab w:val="left" w:pos="1365"/>
        </w:tabs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elegido.</w:t>
      </w:r>
    </w:p>
    <w:p w14:paraId="1F3975EF" w14:textId="77777777" w:rsidR="00B76019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28554D02" w14:textId="5492CFC4" w:rsidR="00587467" w:rsidRPr="003A3827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6 &amp; 7 </w:t>
      </w:r>
      <w:r w:rsidRPr="00B7601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SKOPELOS</w:t>
      </w:r>
    </w:p>
    <w:p w14:paraId="7284E9EC" w14:textId="01D7E8F9" w:rsidR="00587467" w:rsidRDefault="00B76019" w:rsidP="00B76019">
      <w:pPr>
        <w:tabs>
          <w:tab w:val="left" w:pos="1365"/>
        </w:tabs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Días libres en la mágica isla de Skopelos: descrita como encantadora, emocionante y sofisticad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a, animada y tranquila. Consid</w:t>
      </w: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erada como una brillante esmeralda del Egeo, Skopelos es una isla para todos los gustos, ideal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para aquellos que quieren hacer </w:t>
      </w: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más que tumbarse en la playa todo el día. La isla, famosa por la película “Mamma Mia”, cuenta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con hermosas playas y frondosos </w:t>
      </w: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bosques.</w:t>
      </w:r>
    </w:p>
    <w:p w14:paraId="6E321A13" w14:textId="77777777" w:rsidR="00B76019" w:rsidRPr="003A3827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700EE7A9" w14:textId="6FD85DB6" w:rsidR="00587467" w:rsidRPr="003A3827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8: SKOPELOS / SKIATHOS / ATENAS</w:t>
      </w:r>
    </w:p>
    <w:p w14:paraId="01A4C491" w14:textId="7953B8E4" w:rsidR="00587467" w:rsidRDefault="00B76019" w:rsidP="00B76019">
      <w:pPr>
        <w:tabs>
          <w:tab w:val="left" w:pos="1365"/>
        </w:tabs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 la hora indicada, traslado al puerto para embarcar en el ferry con destino a Skiathos. Llegad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a y traslado al aeropuerto para </w:t>
      </w: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embarcar en su vuelo con d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estino a Atenas. * </w:t>
      </w: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 su llegada, será recibido y trasladado al hotel elegido. Resto del día libre.</w:t>
      </w:r>
    </w:p>
    <w:p w14:paraId="6AF340BE" w14:textId="77777777" w:rsidR="00B76019" w:rsidRPr="003A3827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2915B290" w14:textId="4CC2DD3B" w:rsidR="00587467" w:rsidRPr="003A3827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9: ATENAS</w:t>
      </w:r>
    </w:p>
    <w:p w14:paraId="586EB6E1" w14:textId="2F2FE31E" w:rsidR="00587467" w:rsidRDefault="00B76019" w:rsidP="00B76019">
      <w:pPr>
        <w:tabs>
          <w:tab w:val="left" w:pos="1365"/>
        </w:tabs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Por la mañana visita panorámica de la ciudad de Atenas: Estadio Panatenaico (con parada), Plaza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Sintagma (sin parada), Plaza de </w:t>
      </w: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Omonia (sin parada), Arco de Adriano (sin parada), Acrópolis: visita de dos horas a los monument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os clásicos de la roca sagrada,</w:t>
      </w:r>
      <w:r w:rsidRPr="00B7601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Partenón y otros míticos monumentos. Tarde libre en la ciudad.</w:t>
      </w:r>
    </w:p>
    <w:p w14:paraId="2E7B6BB5" w14:textId="77777777" w:rsidR="00B76019" w:rsidRPr="003A3827" w:rsidRDefault="00B76019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3FE4544B" w14:textId="77777777" w:rsidR="00A701EE" w:rsidRDefault="00A701EE" w:rsidP="00587467">
      <w:pPr>
        <w:tabs>
          <w:tab w:val="left" w:pos="1365"/>
        </w:tabs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A701EE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10: ATENAS / AEROPUERTO </w:t>
      </w:r>
    </w:p>
    <w:p w14:paraId="54AA2438" w14:textId="38368783" w:rsidR="00587467" w:rsidRDefault="00A701EE" w:rsidP="00587467">
      <w:pPr>
        <w:tabs>
          <w:tab w:val="left" w:pos="1365"/>
        </w:tabs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A701EE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 la hora indicada, traslado al aeropuerto para tomar su vuelo de salida.</w:t>
      </w:r>
    </w:p>
    <w:p w14:paraId="3EF1EABB" w14:textId="71201D79" w:rsidR="003D3557" w:rsidRPr="003A3827" w:rsidRDefault="003D3557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bookmarkStart w:id="1" w:name="_Hlk111812454"/>
    </w:p>
    <w:p w14:paraId="25B65BC4" w14:textId="77777777" w:rsidR="003D3557" w:rsidRPr="003A3827" w:rsidRDefault="003D3557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2757A85B" w14:textId="653C7B5F" w:rsidR="00BD3277" w:rsidRPr="007E0EDC" w:rsidRDefault="007E0EDC" w:rsidP="007E0EDC">
      <w:pPr>
        <w:jc w:val="center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6710D2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:</w:t>
      </w:r>
      <w:bookmarkEnd w:id="1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64"/>
        <w:gridCol w:w="1090"/>
        <w:gridCol w:w="1266"/>
        <w:gridCol w:w="1129"/>
      </w:tblGrid>
      <w:tr w:rsidR="00946EF2" w:rsidRPr="00461CA7" w14:paraId="2FAB83F0" w14:textId="77777777" w:rsidTr="008A745D">
        <w:trPr>
          <w:trHeight w:val="98"/>
          <w:jc w:val="center"/>
        </w:trPr>
        <w:tc>
          <w:tcPr>
            <w:tcW w:w="3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6BA0B8CD" w14:textId="77777777" w:rsidR="00946EF2" w:rsidRPr="00461CA7" w:rsidRDefault="00946EF2" w:rsidP="00C5648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Temporadas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AEAAAA"/>
            <w:vAlign w:val="center"/>
          </w:tcPr>
          <w:p w14:paraId="0FDE8F8E" w14:textId="77777777" w:rsidR="00946EF2" w:rsidRPr="00461CA7" w:rsidRDefault="00946EF2" w:rsidP="00C5648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categoría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14:paraId="04D12CC3" w14:textId="46EEB6E7" w:rsidR="00946EF2" w:rsidRPr="00E6766A" w:rsidRDefault="00946EF2" w:rsidP="00C5648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6835F075" w14:textId="4FF4FE6B" w:rsidR="00946EF2" w:rsidRPr="00E6766A" w:rsidRDefault="00946EF2" w:rsidP="00C5648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6766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</w:tr>
      <w:tr w:rsidR="00946EF2" w:rsidRPr="00461CA7" w14:paraId="34FC5669" w14:textId="77777777" w:rsidTr="008A745D">
        <w:trPr>
          <w:trHeight w:val="200"/>
          <w:jc w:val="center"/>
        </w:trPr>
        <w:tc>
          <w:tcPr>
            <w:tcW w:w="3564" w:type="dxa"/>
            <w:vMerge w:val="restart"/>
          </w:tcPr>
          <w:p w14:paraId="5744F516" w14:textId="77777777" w:rsidR="00946EF2" w:rsidRDefault="00946EF2" w:rsidP="00C56489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  <w:p w14:paraId="7EB89CF3" w14:textId="363E9655" w:rsidR="00946EF2" w:rsidRPr="00461CA7" w:rsidRDefault="007E0EDC" w:rsidP="00C564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br/>
            </w:r>
            <w:r w:rsidR="00946EF2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ABRIL / OCTUBRE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89D4F0" w14:textId="02927302" w:rsidR="00946EF2" w:rsidRDefault="00946EF2" w:rsidP="00C564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3*</w:t>
            </w:r>
          </w:p>
          <w:p w14:paraId="0B6A19A1" w14:textId="23766EA2" w:rsidR="00946EF2" w:rsidRPr="00255990" w:rsidRDefault="00946EF2" w:rsidP="00C564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Comfort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F7A1A" w14:textId="77777777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9C037DE" w14:textId="22DCF9C7" w:rsidR="00946EF2" w:rsidRPr="00E6766A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$ 2,725.00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B9D64C" w14:textId="77777777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0065F901" w14:textId="552E6F82" w:rsidR="00946EF2" w:rsidRPr="00E6766A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$ 1,779.00</w:t>
            </w:r>
          </w:p>
        </w:tc>
      </w:tr>
      <w:tr w:rsidR="00946EF2" w:rsidRPr="00461CA7" w14:paraId="176C9710" w14:textId="77777777" w:rsidTr="008A745D">
        <w:trPr>
          <w:trHeight w:val="295"/>
          <w:jc w:val="center"/>
        </w:trPr>
        <w:tc>
          <w:tcPr>
            <w:tcW w:w="3564" w:type="dxa"/>
            <w:vMerge/>
          </w:tcPr>
          <w:p w14:paraId="4F8BDA34" w14:textId="77777777" w:rsidR="00946EF2" w:rsidRPr="00461CA7" w:rsidRDefault="00946EF2" w:rsidP="00C564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43FC71" w14:textId="77777777" w:rsidR="00946EF2" w:rsidRDefault="00946EF2" w:rsidP="00C8462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4EF2D914" w14:textId="7761854E" w:rsidR="00946EF2" w:rsidRDefault="00946EF2" w:rsidP="00C8462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4*</w:t>
            </w:r>
          </w:p>
          <w:p w14:paraId="433ED17C" w14:textId="69E20410" w:rsidR="00946EF2" w:rsidRPr="00255990" w:rsidRDefault="00946EF2" w:rsidP="00C8462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25599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superior 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E9A3D" w14:textId="77777777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1E253336" w14:textId="315C4388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$ 3,669.00.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ECF5F2" w14:textId="3987CC91" w:rsidR="00946EF2" w:rsidRDefault="00946EF2" w:rsidP="008A745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E025F1E" w14:textId="6969EACE" w:rsidR="00946EF2" w:rsidRPr="00461CA7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$ 2,325.00</w:t>
            </w:r>
          </w:p>
          <w:p w14:paraId="5BF75EA8" w14:textId="0B76C5F2" w:rsidR="00946EF2" w:rsidRPr="00461CA7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</w:tr>
      <w:tr w:rsidR="00946EF2" w:rsidRPr="00461CA7" w14:paraId="3543D513" w14:textId="77777777" w:rsidTr="008A745D">
        <w:trPr>
          <w:trHeight w:val="143"/>
          <w:jc w:val="center"/>
        </w:trPr>
        <w:tc>
          <w:tcPr>
            <w:tcW w:w="3564" w:type="dxa"/>
            <w:vMerge w:val="restart"/>
          </w:tcPr>
          <w:p w14:paraId="114AEB80" w14:textId="77777777" w:rsidR="00946EF2" w:rsidRDefault="00946EF2" w:rsidP="00C8462F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  <w:p w14:paraId="01D16233" w14:textId="77777777" w:rsidR="00946EF2" w:rsidRDefault="00946EF2" w:rsidP="00C8462F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  <w:p w14:paraId="3E3C94E1" w14:textId="0CF92B4D" w:rsidR="00946EF2" w:rsidRPr="00DD5852" w:rsidRDefault="00946EF2" w:rsidP="009E244E">
            <w:pPr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 xml:space="preserve">         </w:t>
            </w:r>
            <w:r w:rsidRPr="00DD5852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MAYO/JUNIO/A PARTIR DEL 16</w:t>
            </w:r>
          </w:p>
          <w:p w14:paraId="5C16ECF6" w14:textId="07595E3E" w:rsidR="00946EF2" w:rsidRDefault="00946EF2" w:rsidP="00C8462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D5852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DE SEPTIEMBRE</w:t>
            </w:r>
          </w:p>
          <w:p w14:paraId="0A8116F7" w14:textId="0BFC98CA" w:rsidR="00946EF2" w:rsidRDefault="00946EF2" w:rsidP="00571FCA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7E3799" w14:textId="77777777" w:rsidR="00946EF2" w:rsidRPr="00571FCA" w:rsidRDefault="00946EF2" w:rsidP="00571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ED7580" w14:textId="17FE8B7A" w:rsidR="00946EF2" w:rsidRDefault="00946EF2" w:rsidP="00C8462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3*</w:t>
            </w:r>
          </w:p>
          <w:p w14:paraId="768D79A6" w14:textId="683C5B8E" w:rsidR="00946EF2" w:rsidRPr="00255990" w:rsidRDefault="00946EF2" w:rsidP="00C8462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Comfort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5F5DD" w14:textId="77777777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44CD67F8" w14:textId="5ECDCB10" w:rsidR="00946EF2" w:rsidRPr="00461CA7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$ 3,109.00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8D73AA" w14:textId="77777777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C80BECE" w14:textId="2E9BA8C8" w:rsidR="00946EF2" w:rsidRPr="00461CA7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416E5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1,999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tr w:rsidR="00946EF2" w:rsidRPr="00461CA7" w14:paraId="7DD7235E" w14:textId="77777777" w:rsidTr="008A745D">
        <w:trPr>
          <w:trHeight w:val="606"/>
          <w:jc w:val="center"/>
        </w:trPr>
        <w:tc>
          <w:tcPr>
            <w:tcW w:w="3564" w:type="dxa"/>
            <w:vMerge/>
          </w:tcPr>
          <w:p w14:paraId="065209B4" w14:textId="77777777" w:rsidR="00946EF2" w:rsidRPr="00461CA7" w:rsidRDefault="00946EF2" w:rsidP="00C8462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59D8EF" w14:textId="77777777" w:rsidR="00946EF2" w:rsidRDefault="00946EF2" w:rsidP="00432D5C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98F196B" w14:textId="3EBBF044" w:rsidR="00946EF2" w:rsidRDefault="00946EF2" w:rsidP="00432D5C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    4*</w:t>
            </w:r>
          </w:p>
          <w:p w14:paraId="2412DACC" w14:textId="1A7A8F08" w:rsidR="00946EF2" w:rsidRPr="00432D5C" w:rsidRDefault="00946EF2" w:rsidP="00432D5C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25599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superior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F1A91" w14:textId="77777777" w:rsidR="00946EF2" w:rsidRDefault="00946EF2" w:rsidP="00432D5C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</w:p>
          <w:p w14:paraId="6AF685D0" w14:textId="597DF4AD" w:rsidR="00946EF2" w:rsidRPr="00461CA7" w:rsidRDefault="00946EF2" w:rsidP="00432D5C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 </w:t>
            </w:r>
            <w:r w:rsidR="00416E5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$ 4,149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EC99DE" w14:textId="7413A653" w:rsidR="00946EF2" w:rsidRPr="00461CA7" w:rsidRDefault="00946EF2" w:rsidP="00432D5C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   </w:t>
            </w:r>
            <w:r w:rsidR="00416E5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</w:t>
            </w:r>
            <w:r w:rsidR="00416E5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2,589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  <w:p w14:paraId="1CBFE5B5" w14:textId="6BA68BAB" w:rsidR="00946EF2" w:rsidRPr="00461CA7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</w:tr>
      <w:tr w:rsidR="00946EF2" w:rsidRPr="00461CA7" w14:paraId="631B435E" w14:textId="77777777" w:rsidTr="008A745D">
        <w:trPr>
          <w:trHeight w:val="200"/>
          <w:jc w:val="center"/>
        </w:trPr>
        <w:tc>
          <w:tcPr>
            <w:tcW w:w="3564" w:type="dxa"/>
            <w:vMerge w:val="restart"/>
          </w:tcPr>
          <w:p w14:paraId="4370E16C" w14:textId="77777777" w:rsidR="00946EF2" w:rsidRDefault="00946EF2" w:rsidP="007726B2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</w:p>
          <w:p w14:paraId="14E6DFF8" w14:textId="2417E31F" w:rsidR="00946EF2" w:rsidRPr="00DD5852" w:rsidRDefault="00946EF2" w:rsidP="007726B2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DD5852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JULIO/AGOSTO/HASTA EL 15</w:t>
            </w:r>
          </w:p>
          <w:p w14:paraId="7E961703" w14:textId="782AFC24" w:rsidR="00946EF2" w:rsidRPr="00461CA7" w:rsidRDefault="00946EF2" w:rsidP="007726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D5852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DE SEPTIEMBRE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7AF964" w14:textId="77777777" w:rsidR="00946EF2" w:rsidRDefault="00946EF2" w:rsidP="007726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3*</w:t>
            </w:r>
          </w:p>
          <w:p w14:paraId="5EFDD988" w14:textId="20637EAE" w:rsidR="00946EF2" w:rsidRPr="00255990" w:rsidRDefault="00946EF2" w:rsidP="007726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Comfort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364" w14:textId="3EF61A1C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B2614AE" w14:textId="6AA79056" w:rsidR="00946EF2" w:rsidRDefault="00416E55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$ 3,309</w:t>
            </w:r>
            <w:r w:rsidR="00946EF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1E15CA36" w14:textId="77777777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4B8F1198" w14:textId="7FB2574C" w:rsidR="00946EF2" w:rsidRPr="00461CA7" w:rsidRDefault="00416E55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$ 2,173</w:t>
            </w:r>
            <w:r w:rsidR="00946EF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tr w:rsidR="00946EF2" w:rsidRPr="00461CA7" w14:paraId="304A1C31" w14:textId="77777777" w:rsidTr="008A745D">
        <w:trPr>
          <w:trHeight w:val="188"/>
          <w:jc w:val="center"/>
        </w:trPr>
        <w:tc>
          <w:tcPr>
            <w:tcW w:w="3564" w:type="dxa"/>
            <w:vMerge/>
          </w:tcPr>
          <w:p w14:paraId="27F4687B" w14:textId="77777777" w:rsidR="00946EF2" w:rsidRPr="00461CA7" w:rsidRDefault="00946EF2" w:rsidP="007726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59EA95" w14:textId="77777777" w:rsidR="00946EF2" w:rsidRDefault="00946EF2" w:rsidP="007726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5A894AA4" w14:textId="77777777" w:rsidR="00946EF2" w:rsidRDefault="00946EF2" w:rsidP="007726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4*</w:t>
            </w:r>
          </w:p>
          <w:p w14:paraId="66590FC5" w14:textId="06EF371E" w:rsidR="00946EF2" w:rsidRPr="00255990" w:rsidRDefault="00946EF2" w:rsidP="007726B2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</w:t>
            </w:r>
            <w:r w:rsidRPr="0025599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superior 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AF2B1" w14:textId="02548030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FCA23AB" w14:textId="5E39CDBE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416E5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4,693</w:t>
            </w: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1B94BB10" w14:textId="77777777" w:rsidR="00946EF2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992BAA5" w14:textId="0D9E21C4" w:rsidR="00946EF2" w:rsidRPr="00461CA7" w:rsidRDefault="00416E55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$ 2,849</w:t>
            </w:r>
            <w:r w:rsidR="00946EF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.00</w:t>
            </w:r>
          </w:p>
          <w:p w14:paraId="01BEF7A6" w14:textId="51CB9D82" w:rsidR="00946EF2" w:rsidRPr="00461CA7" w:rsidRDefault="00946EF2" w:rsidP="00AD7F8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</w:tr>
    </w:tbl>
    <w:p w14:paraId="479DCCAE" w14:textId="7BF6D117" w:rsidR="00D450F1" w:rsidRPr="003A3827" w:rsidRDefault="00D450F1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p w14:paraId="68E274DC" w14:textId="77777777" w:rsidR="00BD3277" w:rsidRPr="003A3827" w:rsidRDefault="00BD3277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p w14:paraId="7BADB9E2" w14:textId="5D69FF63" w:rsidR="00817C1E" w:rsidRPr="003A3827" w:rsidRDefault="007E0EDC" w:rsidP="009E244E">
      <w:pPr>
        <w:tabs>
          <w:tab w:val="left" w:pos="1365"/>
        </w:tabs>
        <w:jc w:val="center"/>
        <w:rPr>
          <w:rFonts w:ascii="Arial" w:hAnsi="Arial" w:cs="Arial"/>
          <w:b/>
          <w:color w:val="6E6E6E"/>
          <w:sz w:val="18"/>
          <w:szCs w:val="18"/>
          <w:lang w:eastAsia="es-ES"/>
        </w:rPr>
      </w:pPr>
      <w:r w:rsidRPr="003A3827">
        <w:rPr>
          <w:rFonts w:ascii="Arial" w:hAnsi="Arial" w:cs="Arial"/>
          <w:b/>
          <w:color w:val="6E6E6E"/>
          <w:sz w:val="18"/>
          <w:szCs w:val="18"/>
          <w:lang w:eastAsia="es-ES"/>
        </w:rPr>
        <w:t>HOTELES PREVISTOS O SIMILARES</w:t>
      </w:r>
      <w:r>
        <w:rPr>
          <w:rFonts w:ascii="Arial" w:hAnsi="Arial" w:cs="Arial"/>
          <w:b/>
          <w:color w:val="6E6E6E"/>
          <w:sz w:val="18"/>
          <w:szCs w:val="18"/>
          <w:lang w:eastAsia="es-ES"/>
        </w:rPr>
        <w:t>:</w:t>
      </w:r>
    </w:p>
    <w:tbl>
      <w:tblPr>
        <w:tblStyle w:val="Tablaconcuadrcula1"/>
        <w:tblW w:w="6516" w:type="dxa"/>
        <w:jc w:val="center"/>
        <w:tblInd w:w="0" w:type="dxa"/>
        <w:tblLook w:val="04A0" w:firstRow="1" w:lastRow="0" w:firstColumn="1" w:lastColumn="0" w:noHBand="0" w:noVBand="1"/>
      </w:tblPr>
      <w:tblGrid>
        <w:gridCol w:w="1377"/>
        <w:gridCol w:w="2162"/>
        <w:gridCol w:w="2977"/>
      </w:tblGrid>
      <w:tr w:rsidR="00F51F3D" w:rsidRPr="003A3827" w14:paraId="797F1802" w14:textId="44A94263" w:rsidTr="009E244E">
        <w:trPr>
          <w:trHeight w:val="102"/>
          <w:jc w:val="center"/>
        </w:trPr>
        <w:tc>
          <w:tcPr>
            <w:tcW w:w="1377" w:type="dxa"/>
            <w:shd w:val="clear" w:color="auto" w:fill="AEAAAA" w:themeFill="background2" w:themeFillShade="BF"/>
            <w:hideMark/>
          </w:tcPr>
          <w:p w14:paraId="06D27BB9" w14:textId="77777777" w:rsidR="00F51F3D" w:rsidRPr="003A3827" w:rsidRDefault="00F51F3D" w:rsidP="00357FEC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3A3827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2162" w:type="dxa"/>
            <w:shd w:val="clear" w:color="auto" w:fill="AEAAAA" w:themeFill="background2" w:themeFillShade="BF"/>
            <w:hideMark/>
          </w:tcPr>
          <w:p w14:paraId="53E1196F" w14:textId="63017D32" w:rsidR="00F51F3D" w:rsidRPr="003A3827" w:rsidRDefault="00F51F3D" w:rsidP="00F83DCC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 xml:space="preserve">              COMFORT 3*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500CA427" w14:textId="4FE9BDF3" w:rsidR="00F51F3D" w:rsidRPr="003A3827" w:rsidRDefault="00F51F3D" w:rsidP="00357FEC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SUPERIOR 4*</w:t>
            </w:r>
          </w:p>
        </w:tc>
      </w:tr>
      <w:tr w:rsidR="00F51F3D" w:rsidRPr="007E0EDC" w14:paraId="75815675" w14:textId="2C23BD66" w:rsidTr="009E244E">
        <w:trPr>
          <w:trHeight w:val="539"/>
          <w:jc w:val="center"/>
        </w:trPr>
        <w:tc>
          <w:tcPr>
            <w:tcW w:w="1377" w:type="dxa"/>
            <w:hideMark/>
          </w:tcPr>
          <w:p w14:paraId="1BC8F45F" w14:textId="77777777" w:rsidR="00F51F3D" w:rsidRPr="003A3827" w:rsidRDefault="00F51F3D" w:rsidP="00357FEC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62EBCADC" w14:textId="77777777" w:rsidR="00F51F3D" w:rsidRDefault="00F51F3D" w:rsidP="00357FEC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6683B17A" w14:textId="77777777" w:rsidR="007E0EDC" w:rsidRPr="003A3827" w:rsidRDefault="007E0EDC" w:rsidP="00357FEC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0AD239C2" w14:textId="304DE881" w:rsidR="00F51F3D" w:rsidRPr="003A3827" w:rsidRDefault="00F51F3D" w:rsidP="00F83DCC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F51F3D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Atenas</w:t>
            </w:r>
          </w:p>
        </w:tc>
        <w:tc>
          <w:tcPr>
            <w:tcW w:w="2162" w:type="dxa"/>
          </w:tcPr>
          <w:p w14:paraId="5D991824" w14:textId="77777777" w:rsidR="00F51F3D" w:rsidRDefault="00F51F3D" w:rsidP="00F83DCC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3A3827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 xml:space="preserve">- </w:t>
            </w:r>
            <w:r w:rsidRPr="00F83DCC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Crystal City 3*</w:t>
            </w:r>
          </w:p>
          <w:p w14:paraId="6853F601" w14:textId="77777777" w:rsidR="00F51F3D" w:rsidRDefault="00F51F3D" w:rsidP="00F83DCC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 xml:space="preserve">- </w:t>
            </w:r>
            <w:r w:rsidRPr="00F83DCC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Dorian Inn 3*</w:t>
            </w:r>
          </w:p>
          <w:p w14:paraId="32B1E727" w14:textId="77777777" w:rsidR="00F51F3D" w:rsidRDefault="00F51F3D" w:rsidP="00F83DCC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</w:t>
            </w:r>
            <w:r>
              <w:t xml:space="preserve"> </w:t>
            </w:r>
            <w:r w:rsidRPr="00F83DCC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Parnon 3*</w:t>
            </w:r>
          </w:p>
          <w:p w14:paraId="389173F7" w14:textId="77777777" w:rsidR="00F51F3D" w:rsidRDefault="00F51F3D" w:rsidP="00F83DCC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</w:t>
            </w:r>
            <w:r>
              <w:t xml:space="preserve"> </w:t>
            </w:r>
            <w:r w:rsidRPr="00F83DCC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Chic 3*</w:t>
            </w:r>
          </w:p>
          <w:p w14:paraId="34D06F4F" w14:textId="075923E9" w:rsidR="00F51F3D" w:rsidRPr="003A3827" w:rsidRDefault="00F51F3D" w:rsidP="00F83DCC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en-GB" w:eastAsia="en-US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</w:t>
            </w:r>
            <w:r>
              <w:t xml:space="preserve"> </w:t>
            </w:r>
            <w:r w:rsidRPr="00F83DCC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Pan 3*</w:t>
            </w:r>
          </w:p>
        </w:tc>
        <w:tc>
          <w:tcPr>
            <w:tcW w:w="2977" w:type="dxa"/>
          </w:tcPr>
          <w:p w14:paraId="737EC8B3" w14:textId="77777777" w:rsidR="00F51F3D" w:rsidRPr="00F51F3D" w:rsidRDefault="00F51F3D" w:rsidP="00357FEC">
            <w:pPr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</w:t>
            </w:r>
            <w:r w:rsidRPr="00F51F3D"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The Athenian Callirhoe 4*</w:t>
            </w:r>
          </w:p>
          <w:p w14:paraId="61D501A2" w14:textId="77777777" w:rsidR="00F51F3D" w:rsidRPr="00F51F3D" w:rsidRDefault="00F51F3D" w:rsidP="00357FEC">
            <w:pPr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F51F3D"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-Athenaeum Grand 4*</w:t>
            </w:r>
          </w:p>
          <w:p w14:paraId="3920DB25" w14:textId="77777777" w:rsidR="00F51F3D" w:rsidRPr="00F51F3D" w:rsidRDefault="00F51F3D" w:rsidP="00357FEC">
            <w:pPr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F51F3D"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-Polis Grand 4*</w:t>
            </w:r>
          </w:p>
          <w:p w14:paraId="3A3E4324" w14:textId="77777777" w:rsidR="00F51F3D" w:rsidRPr="00F51F3D" w:rsidRDefault="00F51F3D" w:rsidP="00357FEC">
            <w:pPr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F51F3D"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-Ilisia 4*</w:t>
            </w:r>
          </w:p>
          <w:p w14:paraId="1648C5FF" w14:textId="77777777" w:rsidR="00F51F3D" w:rsidRPr="00F51F3D" w:rsidRDefault="00F51F3D" w:rsidP="00357FEC">
            <w:pPr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F51F3D"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-Trendy by Athens Prime 4*</w:t>
            </w:r>
          </w:p>
          <w:p w14:paraId="45F921B9" w14:textId="3D79BA48" w:rsidR="00F51F3D" w:rsidRPr="00357FEC" w:rsidRDefault="00F51F3D" w:rsidP="00357FEC">
            <w:pP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F51F3D">
              <w:rPr>
                <w:rFonts w:ascii="Arial" w:eastAsia="Calibri" w:hAnsi="Arial" w:cs="Arial"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-Stanley 4*</w:t>
            </w:r>
          </w:p>
        </w:tc>
      </w:tr>
      <w:tr w:rsidR="00F51F3D" w:rsidRPr="003A3827" w14:paraId="23BD0D95" w14:textId="77777777" w:rsidTr="009E244E">
        <w:trPr>
          <w:trHeight w:val="539"/>
          <w:jc w:val="center"/>
        </w:trPr>
        <w:tc>
          <w:tcPr>
            <w:tcW w:w="1377" w:type="dxa"/>
          </w:tcPr>
          <w:p w14:paraId="0A5A0BD3" w14:textId="77777777" w:rsidR="00F51F3D" w:rsidRDefault="00F51F3D" w:rsidP="00357FEC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037FBD18" w14:textId="7949D543" w:rsidR="00F51F3D" w:rsidRPr="003A3827" w:rsidRDefault="009E244E" w:rsidP="009E244E">
            <w:pP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 xml:space="preserve">    </w:t>
            </w:r>
            <w:r w:rsidR="00F51F3D" w:rsidRPr="00F83DCC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Skiathos</w:t>
            </w:r>
          </w:p>
        </w:tc>
        <w:tc>
          <w:tcPr>
            <w:tcW w:w="2162" w:type="dxa"/>
          </w:tcPr>
          <w:p w14:paraId="4658EE12" w14:textId="77777777" w:rsidR="009E244E" w:rsidRDefault="009E244E" w:rsidP="00357FEC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</w:p>
          <w:p w14:paraId="5685FE09" w14:textId="4DFEE30B" w:rsidR="00F51F3D" w:rsidRDefault="00F51F3D" w:rsidP="00357FEC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-</w:t>
            </w:r>
            <w:r w:rsidRPr="00F51F3D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Aretousa 3*</w:t>
            </w:r>
          </w:p>
        </w:tc>
        <w:tc>
          <w:tcPr>
            <w:tcW w:w="2977" w:type="dxa"/>
          </w:tcPr>
          <w:p w14:paraId="3165F3B1" w14:textId="77777777" w:rsidR="009E244E" w:rsidRDefault="009E244E" w:rsidP="00357FEC">
            <w:pP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6D6F8193" w14:textId="5CB1F08B" w:rsidR="00F51F3D" w:rsidRPr="00357FEC" w:rsidRDefault="00F51F3D" w:rsidP="00357FEC">
            <w:pP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</w:t>
            </w:r>
            <w:r w:rsidRPr="00F51F3D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Skiathos Palace 4*</w:t>
            </w:r>
          </w:p>
        </w:tc>
      </w:tr>
      <w:tr w:rsidR="00F51F3D" w:rsidRPr="003A3827" w14:paraId="1243F7B9" w14:textId="77777777" w:rsidTr="009E244E">
        <w:trPr>
          <w:trHeight w:val="539"/>
          <w:jc w:val="center"/>
        </w:trPr>
        <w:tc>
          <w:tcPr>
            <w:tcW w:w="1377" w:type="dxa"/>
          </w:tcPr>
          <w:p w14:paraId="65450B03" w14:textId="77777777" w:rsidR="00F51F3D" w:rsidRDefault="00F51F3D" w:rsidP="00357FEC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3A719ADD" w14:textId="44385DB2" w:rsidR="00F51F3D" w:rsidRPr="003A3827" w:rsidRDefault="009E244E" w:rsidP="009E244E">
            <w:pP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 xml:space="preserve">   </w:t>
            </w:r>
            <w:r w:rsidR="00F51F3D" w:rsidRPr="00F51F3D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Skopelos</w:t>
            </w:r>
          </w:p>
        </w:tc>
        <w:tc>
          <w:tcPr>
            <w:tcW w:w="2162" w:type="dxa"/>
          </w:tcPr>
          <w:p w14:paraId="57C33112" w14:textId="77777777" w:rsidR="009E244E" w:rsidRDefault="009E244E" w:rsidP="00357FEC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en-GB" w:eastAsia="en-US"/>
                <w14:ligatures w14:val="none"/>
              </w:rPr>
            </w:pPr>
          </w:p>
          <w:p w14:paraId="334EF37E" w14:textId="57B50D11" w:rsidR="00F51F3D" w:rsidRDefault="00F51F3D" w:rsidP="00357FEC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en-GB" w:eastAsia="en-US"/>
                <w14:ligatures w14:val="none"/>
              </w:rPr>
              <w:t>-</w:t>
            </w:r>
            <w:r w:rsidRPr="00F51F3D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en-GB" w:eastAsia="en-US"/>
                <w14:ligatures w14:val="none"/>
              </w:rPr>
              <w:t>Rigas 3*</w:t>
            </w:r>
          </w:p>
        </w:tc>
        <w:tc>
          <w:tcPr>
            <w:tcW w:w="2977" w:type="dxa"/>
          </w:tcPr>
          <w:p w14:paraId="28837F3D" w14:textId="77777777" w:rsidR="009E244E" w:rsidRDefault="009E244E" w:rsidP="00357FEC">
            <w:pP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76DFEF21" w14:textId="2F42960F" w:rsidR="00F51F3D" w:rsidRPr="00357FEC" w:rsidRDefault="00F51F3D" w:rsidP="00357FEC">
            <w:pP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-</w:t>
            </w:r>
            <w:r w:rsidRPr="00F51F3D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Aeolos Hotel 4*</w:t>
            </w:r>
          </w:p>
        </w:tc>
      </w:tr>
    </w:tbl>
    <w:p w14:paraId="54958314" w14:textId="77777777" w:rsidR="00817C1E" w:rsidRPr="003A3827" w:rsidRDefault="00817C1E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p w14:paraId="628A2EDB" w14:textId="77777777" w:rsidR="0077516A" w:rsidRPr="003A3827" w:rsidRDefault="0077516A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p w14:paraId="3E6DCF90" w14:textId="5C3C1F12" w:rsidR="00BD3277" w:rsidRPr="007E0EDC" w:rsidRDefault="00F51F3D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7E0EDC">
        <w:rPr>
          <w:rFonts w:ascii="Arial" w:hAnsi="Arial" w:cs="Arial"/>
          <w:b/>
          <w:color w:val="6E6E6E"/>
          <w:sz w:val="18"/>
          <w:szCs w:val="18"/>
        </w:rPr>
        <w:t xml:space="preserve">CONDICIONES: </w:t>
      </w:r>
    </w:p>
    <w:p w14:paraId="091BF808" w14:textId="40BA1B6A" w:rsidR="000B5D7A" w:rsidRPr="003A3827" w:rsidRDefault="00BD3277" w:rsidP="00A658C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011F63">
        <w:rPr>
          <w:rFonts w:ascii="Arial" w:hAnsi="Arial" w:cs="Arial"/>
          <w:b/>
          <w:color w:val="6E6E6E"/>
          <w:sz w:val="18"/>
          <w:szCs w:val="18"/>
        </w:rPr>
        <w:t>MAMA MIA EN GRECIA.</w:t>
      </w:r>
    </w:p>
    <w:p w14:paraId="19CAE8A7" w14:textId="6EAA0CB9" w:rsidR="00BD3277" w:rsidRPr="00A658C7" w:rsidRDefault="00BD3277" w:rsidP="00703E90">
      <w:pPr>
        <w:numPr>
          <w:ilvl w:val="0"/>
          <w:numId w:val="1"/>
        </w:numPr>
        <w:jc w:val="both"/>
        <w:rPr>
          <w:rFonts w:ascii="Arial" w:hAnsi="Arial" w:cs="Arial"/>
          <w:b/>
          <w:i/>
          <w:color w:val="6E6E6E"/>
          <w:sz w:val="18"/>
          <w:szCs w:val="18"/>
        </w:rPr>
      </w:pPr>
      <w:r w:rsidRPr="00A658C7">
        <w:rPr>
          <w:rFonts w:ascii="Arial" w:hAnsi="Arial" w:cs="Arial"/>
          <w:b/>
          <w:i/>
          <w:color w:val="6E6E6E"/>
          <w:sz w:val="18"/>
          <w:szCs w:val="18"/>
        </w:rPr>
        <w:t>V</w:t>
      </w:r>
      <w:r w:rsidR="007E0EDC">
        <w:rPr>
          <w:rFonts w:ascii="Arial" w:hAnsi="Arial" w:cs="Arial"/>
          <w:b/>
          <w:i/>
          <w:color w:val="6E6E6E"/>
          <w:sz w:val="18"/>
          <w:szCs w:val="18"/>
        </w:rPr>
        <w:t>á</w:t>
      </w:r>
      <w:r w:rsidR="00011F63">
        <w:rPr>
          <w:rFonts w:ascii="Arial" w:hAnsi="Arial" w:cs="Arial"/>
          <w:b/>
          <w:i/>
          <w:color w:val="6E6E6E"/>
          <w:sz w:val="18"/>
          <w:szCs w:val="18"/>
        </w:rPr>
        <w:t>lido para comprar hasta agotar stock.</w:t>
      </w:r>
      <w:r w:rsidR="00F51F3D" w:rsidRPr="00A658C7">
        <w:rPr>
          <w:rFonts w:ascii="Arial" w:hAnsi="Arial" w:cs="Arial"/>
          <w:b/>
          <w:i/>
          <w:color w:val="6E6E6E"/>
          <w:sz w:val="18"/>
          <w:szCs w:val="18"/>
        </w:rPr>
        <w:t xml:space="preserve"> </w:t>
      </w:r>
    </w:p>
    <w:p w14:paraId="7719C0C9" w14:textId="6CF2613A" w:rsidR="006E22C3" w:rsidRDefault="006E22C3" w:rsidP="006E22C3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>Pre</w:t>
      </w:r>
      <w:r w:rsidR="00860A38">
        <w:rPr>
          <w:rFonts w:ascii="Arial" w:hAnsi="Arial" w:cs="Arial"/>
          <w:color w:val="6E6E6E"/>
          <w:sz w:val="18"/>
          <w:szCs w:val="18"/>
        </w:rPr>
        <w:t>cio del circuito por persona.</w:t>
      </w:r>
    </w:p>
    <w:p w14:paraId="2988D852" w14:textId="1E4C22EF" w:rsidR="00462B4A" w:rsidRPr="003A3827" w:rsidRDefault="00462B4A" w:rsidP="006E22C3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>
        <w:rPr>
          <w:rFonts w:ascii="Arial" w:hAnsi="Arial" w:cs="Arial"/>
          <w:color w:val="6E6E6E"/>
          <w:sz w:val="18"/>
          <w:szCs w:val="18"/>
        </w:rPr>
        <w:t>Salida mínima 2 personas.</w:t>
      </w:r>
    </w:p>
    <w:p w14:paraId="184C1507" w14:textId="2F6A6FFA" w:rsidR="00BD3277" w:rsidRPr="003A3827" w:rsidRDefault="00BD3277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>Comisión 1</w:t>
      </w:r>
      <w:r w:rsidR="008E02BC" w:rsidRPr="003A3827">
        <w:rPr>
          <w:rFonts w:ascii="Arial" w:hAnsi="Arial" w:cs="Arial"/>
          <w:color w:val="6E6E6E"/>
          <w:sz w:val="18"/>
          <w:szCs w:val="18"/>
        </w:rPr>
        <w:t>2</w:t>
      </w:r>
      <w:r w:rsidRPr="003A3827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357FEC">
        <w:rPr>
          <w:rFonts w:ascii="Arial" w:hAnsi="Arial" w:cs="Arial"/>
          <w:color w:val="6E6E6E"/>
          <w:sz w:val="18"/>
          <w:szCs w:val="18"/>
        </w:rPr>
        <w:t>10</w:t>
      </w:r>
      <w:r w:rsidRPr="003A3827">
        <w:rPr>
          <w:rFonts w:ascii="Arial" w:hAnsi="Arial" w:cs="Arial"/>
          <w:color w:val="6E6E6E"/>
          <w:sz w:val="18"/>
          <w:szCs w:val="18"/>
        </w:rPr>
        <w:t>.00 por pasajero</w:t>
      </w:r>
      <w:r w:rsidR="00D450F1" w:rsidRPr="003A3827">
        <w:rPr>
          <w:rFonts w:ascii="Arial" w:hAnsi="Arial" w:cs="Arial"/>
          <w:color w:val="6E6E6E"/>
          <w:sz w:val="18"/>
          <w:szCs w:val="18"/>
        </w:rPr>
        <w:t>.</w:t>
      </w:r>
    </w:p>
    <w:p w14:paraId="2FEB0522" w14:textId="3D06C1A7" w:rsidR="008E02BC" w:rsidRPr="003A3827" w:rsidRDefault="008E02BC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 xml:space="preserve">Comisión 5% de </w:t>
      </w:r>
      <w:r w:rsidRPr="003A3827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Excursiones </w:t>
      </w:r>
      <w:r w:rsidRPr="003A3827">
        <w:rPr>
          <w:rFonts w:ascii="Arial" w:hAnsi="Arial" w:cs="Arial"/>
          <w:bCs/>
          <w:color w:val="6E6E6E"/>
          <w:sz w:val="18"/>
          <w:szCs w:val="18"/>
        </w:rPr>
        <w:t>opcionales</w:t>
      </w:r>
      <w:r w:rsidR="006E22C3" w:rsidRPr="003A3827">
        <w:rPr>
          <w:rFonts w:ascii="Arial" w:hAnsi="Arial" w:cs="Arial"/>
          <w:bCs/>
          <w:color w:val="6E6E6E"/>
          <w:sz w:val="18"/>
          <w:szCs w:val="18"/>
        </w:rPr>
        <w:t>, precios por persona</w:t>
      </w:r>
      <w:r w:rsidRPr="003A3827">
        <w:rPr>
          <w:rFonts w:ascii="Arial" w:hAnsi="Arial" w:cs="Arial"/>
          <w:bCs/>
          <w:color w:val="6E6E6E"/>
          <w:sz w:val="18"/>
          <w:szCs w:val="18"/>
        </w:rPr>
        <w:t>.</w:t>
      </w:r>
    </w:p>
    <w:p w14:paraId="22842B1B" w14:textId="2156944D" w:rsidR="008E02BC" w:rsidRPr="003A3827" w:rsidRDefault="008E02BC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>Precio NO APLICA comisión GEA.</w:t>
      </w:r>
    </w:p>
    <w:p w14:paraId="611CB700" w14:textId="77777777" w:rsidR="004A7367" w:rsidRPr="003A382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25A577D5" w14:textId="1BA7A3B9" w:rsidR="004A7367" w:rsidRPr="003A382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>To</w:t>
      </w:r>
      <w:r w:rsidR="00AF3C74">
        <w:rPr>
          <w:rFonts w:ascii="Arial" w:hAnsi="Arial" w:cs="Arial"/>
          <w:color w:val="6E6E6E"/>
          <w:sz w:val="18"/>
          <w:szCs w:val="18"/>
        </w:rPr>
        <w:t>dos los precios actualizados al 29</w:t>
      </w:r>
      <w:r w:rsidR="00357FEC">
        <w:rPr>
          <w:rFonts w:ascii="Arial" w:hAnsi="Arial" w:cs="Arial"/>
          <w:color w:val="6E6E6E"/>
          <w:sz w:val="18"/>
          <w:szCs w:val="18"/>
        </w:rPr>
        <w:t xml:space="preserve"> agosto 2025</w:t>
      </w:r>
      <w:r w:rsidRPr="003A3827">
        <w:rPr>
          <w:rFonts w:ascii="Arial" w:hAnsi="Arial" w:cs="Arial"/>
          <w:color w:val="6E6E6E"/>
          <w:sz w:val="18"/>
          <w:szCs w:val="18"/>
        </w:rPr>
        <w:t xml:space="preserve">. </w:t>
      </w:r>
    </w:p>
    <w:p w14:paraId="57F2F162" w14:textId="77777777" w:rsidR="004A7367" w:rsidRPr="003A382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1E230FA0" w14:textId="77777777" w:rsidR="004A7367" w:rsidRPr="003A382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 xml:space="preserve">No se permite cambios una vez realizada la reserva.  </w:t>
      </w:r>
    </w:p>
    <w:p w14:paraId="421B2A7E" w14:textId="77777777" w:rsidR="004A7367" w:rsidRPr="003A382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739F48C" w14:textId="77777777" w:rsidR="004A7367" w:rsidRPr="003A382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7567715A" w14:textId="77777777" w:rsidR="004A7367" w:rsidRPr="003A382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C748960" w14:textId="77777777" w:rsidR="004A7367" w:rsidRPr="003A382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3DC6EF22" w14:textId="77777777" w:rsidR="004A7367" w:rsidRPr="003A382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>Valido para viajar en las salidas de promoción, consultar con su Ejecutivo de Atipax Mundo los suplementos por temporadas y feriados.</w:t>
      </w:r>
    </w:p>
    <w:p w14:paraId="49AB6BAC" w14:textId="77777777" w:rsidR="004A7367" w:rsidRPr="003A3827" w:rsidRDefault="004A7367" w:rsidP="004A736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3827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p w14:paraId="3486A39F" w14:textId="77777777" w:rsidR="00BD3277" w:rsidRPr="003A3827" w:rsidRDefault="00BD3277" w:rsidP="00BD3277">
      <w:pPr>
        <w:tabs>
          <w:tab w:val="left" w:pos="1365"/>
        </w:tabs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</w:p>
    <w:p w14:paraId="2C3FDBD6" w14:textId="77777777" w:rsidR="006F4B70" w:rsidRPr="003A3827" w:rsidRDefault="006F4B70">
      <w:pPr>
        <w:rPr>
          <w:rFonts w:ascii="Arial" w:hAnsi="Arial" w:cs="Arial"/>
          <w:sz w:val="18"/>
          <w:szCs w:val="18"/>
        </w:rPr>
      </w:pPr>
    </w:p>
    <w:sectPr w:rsidR="006F4B70" w:rsidRPr="003A3827" w:rsidSect="007E0EDC">
      <w:headerReference w:type="default" r:id="rId7"/>
      <w:footerReference w:type="default" r:id="rId8"/>
      <w:pgSz w:w="11906" w:h="16838"/>
      <w:pgMar w:top="1418" w:right="1559" w:bottom="993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E51E" w14:textId="77777777" w:rsidR="00C60CCF" w:rsidRDefault="00C60CCF">
      <w:r>
        <w:separator/>
      </w:r>
    </w:p>
  </w:endnote>
  <w:endnote w:type="continuationSeparator" w:id="0">
    <w:p w14:paraId="09390C92" w14:textId="77777777" w:rsidR="00C60CCF" w:rsidRDefault="00C6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3060" w14:textId="713336EE" w:rsidR="000C7694" w:rsidRDefault="000C7694">
    <w:pPr>
      <w:pStyle w:val="Piedepgina"/>
    </w:pPr>
  </w:p>
  <w:p w14:paraId="3132B629" w14:textId="77777777" w:rsidR="000C7694" w:rsidRDefault="000C769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AEDB" w14:textId="77777777" w:rsidR="00C60CCF" w:rsidRDefault="00C60CCF">
      <w:r>
        <w:separator/>
      </w:r>
    </w:p>
  </w:footnote>
  <w:footnote w:type="continuationSeparator" w:id="0">
    <w:p w14:paraId="2C7EB359" w14:textId="77777777" w:rsidR="00C60CCF" w:rsidRDefault="00C6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F03F" w14:textId="54CCB854" w:rsidR="000C7694" w:rsidRDefault="007E0EDC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26EAF11" wp14:editId="5F0F8376">
          <wp:simplePos x="0" y="0"/>
          <wp:positionH relativeFrom="column">
            <wp:posOffset>-510540</wp:posOffset>
          </wp:positionH>
          <wp:positionV relativeFrom="paragraph">
            <wp:posOffset>-360680</wp:posOffset>
          </wp:positionV>
          <wp:extent cx="2260600" cy="714375"/>
          <wp:effectExtent l="0" t="0" r="6350" b="9525"/>
          <wp:wrapNone/>
          <wp:docPr id="23273466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6637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2FEF0929" wp14:editId="2830E938">
          <wp:simplePos x="0" y="0"/>
          <wp:positionH relativeFrom="column">
            <wp:posOffset>5295900</wp:posOffset>
          </wp:positionH>
          <wp:positionV relativeFrom="paragraph">
            <wp:posOffset>-448310</wp:posOffset>
          </wp:positionV>
          <wp:extent cx="885825" cy="1038225"/>
          <wp:effectExtent l="0" t="0" r="0" b="0"/>
          <wp:wrapNone/>
          <wp:docPr id="12337150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E8E49" w14:textId="77777777" w:rsidR="000C7694" w:rsidRDefault="000C7694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555"/>
    <w:multiLevelType w:val="hybridMultilevel"/>
    <w:tmpl w:val="AD38F1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4E5C"/>
    <w:multiLevelType w:val="hybridMultilevel"/>
    <w:tmpl w:val="C0C6E6B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34F62"/>
    <w:multiLevelType w:val="hybridMultilevel"/>
    <w:tmpl w:val="72385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342C3"/>
    <w:multiLevelType w:val="hybridMultilevel"/>
    <w:tmpl w:val="EC02A0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D48"/>
    <w:multiLevelType w:val="hybridMultilevel"/>
    <w:tmpl w:val="0FB04B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0200B"/>
    <w:multiLevelType w:val="hybridMultilevel"/>
    <w:tmpl w:val="0AE2BB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05413"/>
    <w:multiLevelType w:val="hybridMultilevel"/>
    <w:tmpl w:val="24622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97358"/>
    <w:multiLevelType w:val="hybridMultilevel"/>
    <w:tmpl w:val="6A441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66610"/>
    <w:multiLevelType w:val="hybridMultilevel"/>
    <w:tmpl w:val="84B22BF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A47C8"/>
    <w:multiLevelType w:val="hybridMultilevel"/>
    <w:tmpl w:val="095C5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C523C"/>
    <w:multiLevelType w:val="hybridMultilevel"/>
    <w:tmpl w:val="298C67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7939">
    <w:abstractNumId w:val="11"/>
  </w:num>
  <w:num w:numId="2" w16cid:durableId="1683511962">
    <w:abstractNumId w:val="9"/>
  </w:num>
  <w:num w:numId="3" w16cid:durableId="1376811073">
    <w:abstractNumId w:val="5"/>
  </w:num>
  <w:num w:numId="4" w16cid:durableId="416295904">
    <w:abstractNumId w:val="10"/>
  </w:num>
  <w:num w:numId="5" w16cid:durableId="1222862061">
    <w:abstractNumId w:val="1"/>
  </w:num>
  <w:num w:numId="6" w16cid:durableId="828597427">
    <w:abstractNumId w:val="8"/>
  </w:num>
  <w:num w:numId="7" w16cid:durableId="1267233823">
    <w:abstractNumId w:val="3"/>
  </w:num>
  <w:num w:numId="8" w16cid:durableId="1557011630">
    <w:abstractNumId w:val="4"/>
  </w:num>
  <w:num w:numId="9" w16cid:durableId="1710764731">
    <w:abstractNumId w:val="7"/>
  </w:num>
  <w:num w:numId="10" w16cid:durableId="1400206103">
    <w:abstractNumId w:val="2"/>
  </w:num>
  <w:num w:numId="11" w16cid:durableId="2071493174">
    <w:abstractNumId w:val="6"/>
  </w:num>
  <w:num w:numId="12" w16cid:durableId="131957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77"/>
    <w:rsid w:val="00011F63"/>
    <w:rsid w:val="0001320B"/>
    <w:rsid w:val="000326FA"/>
    <w:rsid w:val="00080874"/>
    <w:rsid w:val="000B5D7A"/>
    <w:rsid w:val="000C7694"/>
    <w:rsid w:val="00146716"/>
    <w:rsid w:val="00170AF4"/>
    <w:rsid w:val="001B1576"/>
    <w:rsid w:val="001B1DBC"/>
    <w:rsid w:val="001F549B"/>
    <w:rsid w:val="00294045"/>
    <w:rsid w:val="002B7799"/>
    <w:rsid w:val="002F2988"/>
    <w:rsid w:val="003203B9"/>
    <w:rsid w:val="003314EA"/>
    <w:rsid w:val="003316B3"/>
    <w:rsid w:val="00341146"/>
    <w:rsid w:val="00357FEC"/>
    <w:rsid w:val="003A3827"/>
    <w:rsid w:val="003B17A4"/>
    <w:rsid w:val="003D3557"/>
    <w:rsid w:val="003F4628"/>
    <w:rsid w:val="00416E55"/>
    <w:rsid w:val="00432D5C"/>
    <w:rsid w:val="00440865"/>
    <w:rsid w:val="0044512A"/>
    <w:rsid w:val="00462B4A"/>
    <w:rsid w:val="004A2402"/>
    <w:rsid w:val="004A7367"/>
    <w:rsid w:val="00507E5B"/>
    <w:rsid w:val="00521197"/>
    <w:rsid w:val="00536E0C"/>
    <w:rsid w:val="00557B42"/>
    <w:rsid w:val="00571FCA"/>
    <w:rsid w:val="00587467"/>
    <w:rsid w:val="005A30C8"/>
    <w:rsid w:val="005A7D5C"/>
    <w:rsid w:val="005B71F6"/>
    <w:rsid w:val="005E472C"/>
    <w:rsid w:val="00642E3F"/>
    <w:rsid w:val="0065185C"/>
    <w:rsid w:val="00664484"/>
    <w:rsid w:val="0067530F"/>
    <w:rsid w:val="006C362F"/>
    <w:rsid w:val="006E22C3"/>
    <w:rsid w:val="006E41BB"/>
    <w:rsid w:val="006F4B70"/>
    <w:rsid w:val="00701AAE"/>
    <w:rsid w:val="00756530"/>
    <w:rsid w:val="0075738F"/>
    <w:rsid w:val="0076580D"/>
    <w:rsid w:val="007726B2"/>
    <w:rsid w:val="00773509"/>
    <w:rsid w:val="0077516A"/>
    <w:rsid w:val="0079572D"/>
    <w:rsid w:val="007D3767"/>
    <w:rsid w:val="007D73ED"/>
    <w:rsid w:val="007E03F5"/>
    <w:rsid w:val="007E0EDC"/>
    <w:rsid w:val="00817C1E"/>
    <w:rsid w:val="00860A38"/>
    <w:rsid w:val="00870B8D"/>
    <w:rsid w:val="00894949"/>
    <w:rsid w:val="008A745D"/>
    <w:rsid w:val="008E02BC"/>
    <w:rsid w:val="00937B2F"/>
    <w:rsid w:val="00946EF2"/>
    <w:rsid w:val="009624B8"/>
    <w:rsid w:val="00972F0C"/>
    <w:rsid w:val="009D3B15"/>
    <w:rsid w:val="009E244E"/>
    <w:rsid w:val="00A20DC5"/>
    <w:rsid w:val="00A44666"/>
    <w:rsid w:val="00A658C7"/>
    <w:rsid w:val="00A701EE"/>
    <w:rsid w:val="00A7793E"/>
    <w:rsid w:val="00AD7F89"/>
    <w:rsid w:val="00AF3C74"/>
    <w:rsid w:val="00B011B6"/>
    <w:rsid w:val="00B04AEC"/>
    <w:rsid w:val="00B637A0"/>
    <w:rsid w:val="00B63AF8"/>
    <w:rsid w:val="00B6661D"/>
    <w:rsid w:val="00B76019"/>
    <w:rsid w:val="00B778B8"/>
    <w:rsid w:val="00BB09D5"/>
    <w:rsid w:val="00BC1CBE"/>
    <w:rsid w:val="00BC6637"/>
    <w:rsid w:val="00BD0CFC"/>
    <w:rsid w:val="00BD3277"/>
    <w:rsid w:val="00BD4C01"/>
    <w:rsid w:val="00BE3F93"/>
    <w:rsid w:val="00BE3FBF"/>
    <w:rsid w:val="00BF0AF4"/>
    <w:rsid w:val="00C01473"/>
    <w:rsid w:val="00C03385"/>
    <w:rsid w:val="00C13462"/>
    <w:rsid w:val="00C60CCF"/>
    <w:rsid w:val="00C8462F"/>
    <w:rsid w:val="00CC75F8"/>
    <w:rsid w:val="00CD1643"/>
    <w:rsid w:val="00CF794A"/>
    <w:rsid w:val="00D450F1"/>
    <w:rsid w:val="00D47483"/>
    <w:rsid w:val="00DB0EBE"/>
    <w:rsid w:val="00DD5852"/>
    <w:rsid w:val="00E12BA5"/>
    <w:rsid w:val="00E165C1"/>
    <w:rsid w:val="00E315C9"/>
    <w:rsid w:val="00E85772"/>
    <w:rsid w:val="00ED49F3"/>
    <w:rsid w:val="00EE65FC"/>
    <w:rsid w:val="00F13A16"/>
    <w:rsid w:val="00F15483"/>
    <w:rsid w:val="00F51F3D"/>
    <w:rsid w:val="00F773F9"/>
    <w:rsid w:val="00F83DCC"/>
    <w:rsid w:val="00FD6522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04B7A"/>
  <w15:chartTrackingRefBased/>
  <w15:docId w15:val="{7F9FCD65-0A6A-418F-99D8-B0B40CD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D3277"/>
    <w:rPr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3277"/>
    <w:rPr>
      <w:kern w:val="0"/>
      <w:lang w:val="es-ES"/>
    </w:rPr>
  </w:style>
  <w:style w:type="paragraph" w:styleId="Prrafodelista">
    <w:name w:val="List Paragraph"/>
    <w:basedOn w:val="Normal"/>
    <w:uiPriority w:val="34"/>
    <w:qFormat/>
    <w:rsid w:val="00BD32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BD3277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7516A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7516A"/>
    <w:rPr>
      <w:rFonts w:ascii="Times New Roman" w:eastAsiaTheme="minorEastAsia" w:hAnsi="Times New Roman" w:cs="Times New Roman"/>
      <w:lang w:val="en-US" w:eastAsia="zh-CN"/>
    </w:rPr>
  </w:style>
  <w:style w:type="paragraph" w:styleId="Sinespaciado">
    <w:name w:val="No Spacing"/>
    <w:link w:val="SinespaciadoCar"/>
    <w:uiPriority w:val="1"/>
    <w:qFormat/>
    <w:rsid w:val="0077516A"/>
    <w:pPr>
      <w:spacing w:after="0" w:line="240" w:lineRule="auto"/>
    </w:pPr>
    <w:rPr>
      <w:rFonts w:ascii="Times New Roman" w:eastAsiaTheme="minorEastAsia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2025-10-01T04:02:00Z</dcterms:created>
  <dcterms:modified xsi:type="dcterms:W3CDTF">2025-10-01T04:35:00Z</dcterms:modified>
</cp:coreProperties>
</file>