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E19F" w14:textId="03CCB611" w:rsidR="00743107" w:rsidRPr="001B1EA1" w:rsidRDefault="008845A1" w:rsidP="00743107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eading=h.30j0zll" w:colFirst="0" w:colLast="0"/>
      <w:bookmarkStart w:id="1" w:name="_Hlk227599804"/>
      <w:bookmarkStart w:id="2" w:name="_Hlk189671384"/>
      <w:bookmarkStart w:id="3" w:name="_Hlk152322402"/>
      <w:bookmarkStart w:id="4" w:name="_Hlk189671409"/>
      <w:bookmarkEnd w:id="0"/>
      <w:r w:rsidRPr="001B1EA1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MARRUECOS MULTICOLOR </w:t>
      </w:r>
    </w:p>
    <w:p w14:paraId="01DAC7D1" w14:textId="748493A4" w:rsidR="008845A1" w:rsidRPr="004B2620" w:rsidRDefault="008845A1" w:rsidP="003D7895">
      <w:pPr>
        <w:jc w:val="center"/>
        <w:rPr>
          <w:rFonts w:ascii="Arial" w:hAnsi="Arial" w:cs="Arial"/>
          <w:i/>
          <w:color w:val="6E6E6E"/>
          <w:lang w:eastAsia="es-ES"/>
        </w:rPr>
      </w:pPr>
      <w:bookmarkStart w:id="5" w:name="_Hlk227599814"/>
      <w:bookmarkEnd w:id="1"/>
      <w:r w:rsidRPr="004B2620">
        <w:rPr>
          <w:rFonts w:ascii="Arial" w:hAnsi="Arial" w:cs="Arial"/>
          <w:i/>
          <w:color w:val="6E6E6E"/>
          <w:lang w:eastAsia="es-ES"/>
        </w:rPr>
        <w:t xml:space="preserve">Marrakech- </w:t>
      </w:r>
      <w:proofErr w:type="spellStart"/>
      <w:r w:rsidRPr="004B2620">
        <w:rPr>
          <w:rFonts w:ascii="Arial" w:hAnsi="Arial" w:cs="Arial"/>
          <w:i/>
          <w:color w:val="6E6E6E"/>
          <w:lang w:eastAsia="es-ES"/>
        </w:rPr>
        <w:t>Tinghir</w:t>
      </w:r>
      <w:proofErr w:type="spellEnd"/>
      <w:r w:rsidRPr="004B2620">
        <w:rPr>
          <w:rFonts w:ascii="Arial" w:hAnsi="Arial" w:cs="Arial"/>
          <w:i/>
          <w:color w:val="6E6E6E"/>
          <w:lang w:eastAsia="es-ES"/>
        </w:rPr>
        <w:t>-</w:t>
      </w:r>
      <w:r w:rsidRPr="004B2620">
        <w:t xml:space="preserve"> </w:t>
      </w:r>
      <w:proofErr w:type="spellStart"/>
      <w:r w:rsidRPr="004B2620">
        <w:rPr>
          <w:rFonts w:ascii="Arial" w:hAnsi="Arial" w:cs="Arial"/>
          <w:i/>
          <w:color w:val="6E6E6E"/>
          <w:lang w:eastAsia="es-ES"/>
        </w:rPr>
        <w:t>Merzouga</w:t>
      </w:r>
      <w:proofErr w:type="spellEnd"/>
      <w:r w:rsidRPr="004B2620">
        <w:rPr>
          <w:rFonts w:ascii="Arial" w:hAnsi="Arial" w:cs="Arial"/>
          <w:i/>
          <w:color w:val="6E6E6E"/>
          <w:lang w:eastAsia="es-ES"/>
        </w:rPr>
        <w:t xml:space="preserve">- </w:t>
      </w:r>
      <w:r w:rsidR="004B46BF" w:rsidRPr="004B2620">
        <w:rPr>
          <w:rFonts w:ascii="Arial" w:hAnsi="Arial" w:cs="Arial"/>
          <w:i/>
          <w:color w:val="6E6E6E"/>
          <w:lang w:eastAsia="es-ES"/>
        </w:rPr>
        <w:t>Fez</w:t>
      </w:r>
      <w:r w:rsidRPr="004B2620">
        <w:rPr>
          <w:rFonts w:ascii="Arial" w:hAnsi="Arial" w:cs="Arial"/>
          <w:i/>
          <w:color w:val="6E6E6E"/>
          <w:lang w:eastAsia="es-ES"/>
        </w:rPr>
        <w:t>- Casablanca</w:t>
      </w:r>
    </w:p>
    <w:bookmarkEnd w:id="5"/>
    <w:p w14:paraId="3D8590B0" w14:textId="6EE5D2F4" w:rsidR="00F2731B" w:rsidRPr="004B2620" w:rsidRDefault="008845A1" w:rsidP="003D7895">
      <w:pPr>
        <w:jc w:val="center"/>
        <w:rPr>
          <w:rFonts w:ascii="Arial" w:hAnsi="Arial" w:cs="Arial"/>
          <w:b/>
          <w:color w:val="6E6E6E"/>
          <w:lang w:eastAsia="es-ES"/>
        </w:rPr>
      </w:pPr>
      <w:r w:rsidRPr="004B2620">
        <w:rPr>
          <w:rFonts w:ascii="Arial" w:hAnsi="Arial" w:cs="Arial"/>
          <w:i/>
          <w:color w:val="6E6E6E"/>
          <w:lang w:eastAsia="es-ES"/>
        </w:rPr>
        <w:t xml:space="preserve"> </w:t>
      </w:r>
      <w:r w:rsidRPr="004B2620">
        <w:rPr>
          <w:rFonts w:ascii="Arial" w:hAnsi="Arial" w:cs="Arial"/>
          <w:b/>
          <w:color w:val="6E6E6E"/>
          <w:lang w:eastAsia="es-ES"/>
        </w:rPr>
        <w:t>09</w:t>
      </w:r>
      <w:r w:rsidR="00C30F57" w:rsidRPr="004B2620">
        <w:rPr>
          <w:rFonts w:ascii="Arial" w:hAnsi="Arial" w:cs="Arial"/>
          <w:b/>
          <w:color w:val="6E6E6E"/>
          <w:lang w:eastAsia="es-ES"/>
        </w:rPr>
        <w:t xml:space="preserve"> d</w:t>
      </w:r>
      <w:r w:rsidRPr="004B2620">
        <w:rPr>
          <w:rFonts w:ascii="Arial" w:hAnsi="Arial" w:cs="Arial"/>
          <w:b/>
          <w:color w:val="6E6E6E"/>
          <w:lang w:eastAsia="es-ES"/>
        </w:rPr>
        <w:t>ías / 08</w:t>
      </w:r>
      <w:r w:rsidR="00C30F57" w:rsidRPr="004B2620">
        <w:rPr>
          <w:rFonts w:ascii="Arial" w:hAnsi="Arial" w:cs="Arial"/>
          <w:b/>
          <w:color w:val="6E6E6E"/>
          <w:lang w:eastAsia="es-ES"/>
        </w:rPr>
        <w:t xml:space="preserve"> n</w:t>
      </w:r>
      <w:r w:rsidR="00F2731B" w:rsidRPr="004B2620">
        <w:rPr>
          <w:rFonts w:ascii="Arial" w:hAnsi="Arial" w:cs="Arial"/>
          <w:b/>
          <w:color w:val="6E6E6E"/>
          <w:lang w:eastAsia="es-ES"/>
        </w:rPr>
        <w:t>oches</w:t>
      </w:r>
    </w:p>
    <w:p w14:paraId="09001225" w14:textId="77777777" w:rsidR="00062912" w:rsidRPr="004B2620" w:rsidRDefault="0006291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4C3FDA90" w:rsidR="00062912" w:rsidRPr="004B2620" w:rsidRDefault="0070592B" w:rsidP="00062912">
      <w:pPr>
        <w:jc w:val="right"/>
        <w:rPr>
          <w:rFonts w:ascii="Arial" w:hAnsi="Arial" w:cs="Arial"/>
          <w:b/>
          <w:color w:val="ED6964"/>
          <w:lang w:eastAsia="es-ES"/>
        </w:rPr>
      </w:pPr>
      <w:r w:rsidRPr="004B2620">
        <w:rPr>
          <w:rFonts w:ascii="Arial" w:hAnsi="Arial" w:cs="Arial"/>
          <w:b/>
          <w:color w:val="ED6964"/>
          <w:lang w:eastAsia="es-ES"/>
        </w:rPr>
        <w:t>DESDE USD</w:t>
      </w:r>
      <w:r w:rsidR="00676185" w:rsidRPr="004B2620">
        <w:rPr>
          <w:rFonts w:ascii="Arial" w:hAnsi="Arial" w:cs="Arial"/>
          <w:b/>
          <w:color w:val="ED6964"/>
          <w:lang w:eastAsia="es-ES"/>
        </w:rPr>
        <w:t xml:space="preserve"> </w:t>
      </w:r>
      <w:r w:rsidR="002229F1">
        <w:rPr>
          <w:rFonts w:ascii="Arial" w:hAnsi="Arial" w:cs="Arial"/>
          <w:b/>
          <w:color w:val="ED6964"/>
          <w:lang w:eastAsia="es-ES"/>
        </w:rPr>
        <w:t>1,1</w:t>
      </w:r>
      <w:r w:rsidR="002B2460" w:rsidRPr="004B2620">
        <w:rPr>
          <w:rFonts w:ascii="Arial" w:hAnsi="Arial" w:cs="Arial"/>
          <w:b/>
          <w:color w:val="ED6964"/>
          <w:lang w:eastAsia="es-ES"/>
        </w:rPr>
        <w:t>75</w:t>
      </w:r>
      <w:r w:rsidR="00467638" w:rsidRPr="004B2620">
        <w:rPr>
          <w:rFonts w:ascii="Arial" w:hAnsi="Arial" w:cs="Arial"/>
          <w:b/>
          <w:color w:val="ED6964"/>
          <w:lang w:eastAsia="es-ES"/>
        </w:rPr>
        <w:t>.00</w:t>
      </w:r>
    </w:p>
    <w:bookmarkEnd w:id="2"/>
    <w:p w14:paraId="34DAD455" w14:textId="77777777" w:rsidR="00062912" w:rsidRPr="00261CD1" w:rsidRDefault="00062912" w:rsidP="00062912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636292A6" w14:textId="79C332D0" w:rsidR="00E85612" w:rsidRPr="004B2620" w:rsidRDefault="001B1EA1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1B1EA1">
        <w:rPr>
          <w:rFonts w:ascii="Arial" w:hAnsi="Arial" w:cs="Arial"/>
          <w:b/>
          <w:color w:val="696969"/>
          <w:sz w:val="18"/>
          <w:szCs w:val="18"/>
        </w:rPr>
        <w:t>SALIDAS</w:t>
      </w:r>
      <w:r w:rsidR="00E25930" w:rsidRPr="004B2620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F2731B" w:rsidRPr="004B2620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bookmarkStart w:id="6" w:name="_Hlk227599786"/>
      <w:r w:rsidR="00C33B82" w:rsidRPr="004B2620">
        <w:rPr>
          <w:rFonts w:ascii="Arial" w:hAnsi="Arial" w:cs="Arial"/>
          <w:b/>
          <w:i/>
          <w:iCs/>
          <w:color w:val="696969"/>
          <w:sz w:val="18"/>
          <w:szCs w:val="18"/>
        </w:rPr>
        <w:t>sábados</w:t>
      </w:r>
    </w:p>
    <w:p w14:paraId="2289F179" w14:textId="61B524CA" w:rsidR="00062912" w:rsidRPr="004B2620" w:rsidRDefault="00E856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4B2620">
        <w:rPr>
          <w:rFonts w:ascii="Arial" w:hAnsi="Arial" w:cs="Arial"/>
          <w:i/>
          <w:iCs/>
          <w:color w:val="696969"/>
          <w:sz w:val="18"/>
          <w:szCs w:val="18"/>
        </w:rPr>
        <w:t>D</w:t>
      </w:r>
      <w:r w:rsidR="00363895" w:rsidRPr="004B2620">
        <w:rPr>
          <w:rFonts w:ascii="Arial" w:hAnsi="Arial" w:cs="Arial"/>
          <w:i/>
          <w:iCs/>
          <w:color w:val="696969"/>
          <w:sz w:val="18"/>
          <w:szCs w:val="18"/>
        </w:rPr>
        <w:t xml:space="preserve">e </w:t>
      </w:r>
      <w:proofErr w:type="gramStart"/>
      <w:r w:rsidR="00C33B82">
        <w:rPr>
          <w:rFonts w:ascii="Arial" w:hAnsi="Arial" w:cs="Arial"/>
          <w:i/>
          <w:iCs/>
          <w:color w:val="696969"/>
          <w:sz w:val="18"/>
          <w:szCs w:val="18"/>
        </w:rPr>
        <w:t>Mayo</w:t>
      </w:r>
      <w:proofErr w:type="gramEnd"/>
      <w:r w:rsidR="00363895" w:rsidRPr="004B2620">
        <w:rPr>
          <w:rFonts w:ascii="Arial" w:hAnsi="Arial" w:cs="Arial"/>
          <w:i/>
          <w:iCs/>
          <w:color w:val="696969"/>
          <w:sz w:val="18"/>
          <w:szCs w:val="18"/>
        </w:rPr>
        <w:t xml:space="preserve"> 2026 hasta </w:t>
      </w:r>
      <w:r w:rsidR="00C33B82" w:rsidRPr="004B2620">
        <w:rPr>
          <w:rFonts w:ascii="Arial" w:hAnsi="Arial" w:cs="Arial"/>
          <w:i/>
          <w:iCs/>
          <w:color w:val="696969"/>
          <w:sz w:val="18"/>
          <w:szCs w:val="18"/>
        </w:rPr>
        <w:t>febrero</w:t>
      </w:r>
      <w:r w:rsidR="00363895" w:rsidRPr="004B2620">
        <w:rPr>
          <w:rFonts w:ascii="Arial" w:hAnsi="Arial" w:cs="Arial"/>
          <w:i/>
          <w:iCs/>
          <w:color w:val="696969"/>
          <w:sz w:val="18"/>
          <w:szCs w:val="18"/>
        </w:rPr>
        <w:t xml:space="preserve"> 2027</w:t>
      </w:r>
    </w:p>
    <w:bookmarkEnd w:id="6"/>
    <w:p w14:paraId="5C6330FD" w14:textId="77777777" w:rsidR="00E85612" w:rsidRPr="004B2620" w:rsidRDefault="00E85612" w:rsidP="009C5F87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344E03D3" w14:textId="1CC04FA3" w:rsidR="009C5F87" w:rsidRPr="004B2620" w:rsidRDefault="001B1EA1" w:rsidP="009C5F87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4B2620">
        <w:rPr>
          <w:rFonts w:ascii="Arial" w:hAnsi="Arial" w:cs="Arial"/>
          <w:b/>
          <w:color w:val="696969"/>
          <w:sz w:val="18"/>
          <w:szCs w:val="18"/>
        </w:rPr>
        <w:t>TARIFA INCLUYE:</w:t>
      </w:r>
    </w:p>
    <w:bookmarkEnd w:id="3"/>
    <w:bookmarkEnd w:id="4"/>
    <w:p w14:paraId="48C6DB3E" w14:textId="5270FC06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Traslados de llegada y salida.</w:t>
      </w:r>
    </w:p>
    <w:p w14:paraId="0FD5A4FB" w14:textId="244536DC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Asistencia y guía de habla hispana durante todo el recorrido.</w:t>
      </w:r>
    </w:p>
    <w:p w14:paraId="1226E14A" w14:textId="2061732F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02 noches en Marrakech.</w:t>
      </w:r>
    </w:p>
    <w:p w14:paraId="789D9EE2" w14:textId="0E30BE44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 xml:space="preserve">01 noche en Dades o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Tinghir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>.</w:t>
      </w:r>
    </w:p>
    <w:p w14:paraId="51E53D7C" w14:textId="39382A5C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 xml:space="preserve">02 noches en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Merzouga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 xml:space="preserve"> (campamento o albergue).</w:t>
      </w:r>
    </w:p>
    <w:p w14:paraId="6274A1C6" w14:textId="219E1230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02 noches en Fez.</w:t>
      </w:r>
    </w:p>
    <w:p w14:paraId="2F6F2011" w14:textId="6D4B85CC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01 noche en Casablanca o Tánger (según opción elegida).</w:t>
      </w:r>
    </w:p>
    <w:p w14:paraId="552DFEAC" w14:textId="3A15F3DA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 xml:space="preserve">Recorrido en 4x4 por el desierto, incluyendo visita a familias nómadas, oasis, palmeral de Hassi Lbied, pueblo de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Khamlia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 xml:space="preserve"> y paseo en dromedario al atardecer.</w:t>
      </w:r>
    </w:p>
    <w:p w14:paraId="608FE5CC" w14:textId="55970DDE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 xml:space="preserve">Travesía del Alto Atlas vía Tizi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n’Tichka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 xml:space="preserve">, visita a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Ouarzazate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 xml:space="preserve">,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Kelaa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M’Gouna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 xml:space="preserve"> y recorrido por la Ruta de las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Kasbahs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 xml:space="preserve"> hasta el Valle del Dades.</w:t>
      </w:r>
    </w:p>
    <w:p w14:paraId="0B6FB0BC" w14:textId="4063D29D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 xml:space="preserve">Visita de las Gargantas del </w:t>
      </w:r>
      <w:proofErr w:type="spellStart"/>
      <w:r w:rsidRPr="00C33B82">
        <w:rPr>
          <w:rFonts w:ascii="Arial" w:hAnsi="Arial" w:cs="Arial"/>
          <w:color w:val="696969"/>
          <w:sz w:val="18"/>
          <w:szCs w:val="18"/>
        </w:rPr>
        <w:t>Todra</w:t>
      </w:r>
      <w:proofErr w:type="spellEnd"/>
      <w:r w:rsidRPr="00C33B82">
        <w:rPr>
          <w:rFonts w:ascii="Arial" w:hAnsi="Arial" w:cs="Arial"/>
          <w:color w:val="696969"/>
          <w:sz w:val="18"/>
          <w:szCs w:val="18"/>
        </w:rPr>
        <w:t>.</w:t>
      </w:r>
    </w:p>
    <w:p w14:paraId="56DBC5CE" w14:textId="4CF51AB3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Visitas de ciudad en Marrakech y Fez, según itinerario.</w:t>
      </w:r>
    </w:p>
    <w:p w14:paraId="484061CD" w14:textId="2507A233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Visitas panorámicas en Meknes, Rabat y otras ciudades según programa.</w:t>
      </w:r>
    </w:p>
    <w:p w14:paraId="68F4D9E0" w14:textId="0BC28EE6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Régimen de comidas según itinerario.</w:t>
      </w:r>
    </w:p>
    <w:p w14:paraId="14574F81" w14:textId="4CAE5BA1" w:rsidR="00C33B82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Entradas a los monumentos y sitios indicados en el itinerario.</w:t>
      </w:r>
    </w:p>
    <w:p w14:paraId="11E6D72E" w14:textId="47FDAA15" w:rsidR="00C30F57" w:rsidRPr="00C33B82" w:rsidRDefault="00C33B82" w:rsidP="00C33B8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33B82">
        <w:rPr>
          <w:rFonts w:ascii="Arial" w:hAnsi="Arial" w:cs="Arial"/>
          <w:color w:val="696969"/>
          <w:sz w:val="18"/>
          <w:szCs w:val="18"/>
        </w:rPr>
        <w:t>Transporte en vehículos con aire acondicionado.</w:t>
      </w:r>
    </w:p>
    <w:p w14:paraId="626344E0" w14:textId="2B827DB3" w:rsidR="00062912" w:rsidRPr="004B2620" w:rsidRDefault="001B1EA1" w:rsidP="00C30F5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4B2620">
        <w:rPr>
          <w:rFonts w:ascii="Arial" w:hAnsi="Arial" w:cs="Arial"/>
          <w:b/>
          <w:color w:val="696969"/>
          <w:sz w:val="18"/>
          <w:szCs w:val="18"/>
        </w:rPr>
        <w:t xml:space="preserve">TARIFA NO INCLUYE: </w:t>
      </w:r>
    </w:p>
    <w:p w14:paraId="4A4F798B" w14:textId="6A7964C7" w:rsidR="003072ED" w:rsidRPr="004B2620" w:rsidRDefault="0070592B" w:rsidP="004B46BF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Propinas maleteros</w:t>
      </w:r>
      <w:r w:rsidR="003072ED" w:rsidRPr="004B2620">
        <w:rPr>
          <w:rFonts w:ascii="Arial" w:hAnsi="Arial" w:cs="Arial"/>
          <w:color w:val="595959" w:themeColor="text1" w:themeTint="A6"/>
          <w:sz w:val="18"/>
          <w:szCs w:val="18"/>
        </w:rPr>
        <w:t>, choferes y guías.</w:t>
      </w:r>
    </w:p>
    <w:p w14:paraId="028394D1" w14:textId="51551A89" w:rsidR="003072ED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Seguros (robos, pérdidas y daños personales).</w:t>
      </w:r>
    </w:p>
    <w:p w14:paraId="6B637B4B" w14:textId="376EA6B1" w:rsidR="003072ED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Cualquier otro servicio extra no mencionado en el paquete de viaje.</w:t>
      </w:r>
    </w:p>
    <w:p w14:paraId="331054D2" w14:textId="77777777" w:rsidR="003072ED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Vuelos internacionales.</w:t>
      </w:r>
    </w:p>
    <w:p w14:paraId="2E0C7AE3" w14:textId="77777777" w:rsidR="003072ED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Visitas opcionales.</w:t>
      </w:r>
    </w:p>
    <w:p w14:paraId="2A247487" w14:textId="19D774EA" w:rsidR="00743107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Comidas extras y bebidas</w:t>
      </w:r>
      <w:r w:rsidR="004B46BF" w:rsidRPr="004B2620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34F6B321" w14:textId="398A4DC2" w:rsidR="00743107" w:rsidRPr="001B1EA1" w:rsidRDefault="000157FE" w:rsidP="001B1EA1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4B2620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1B1EA1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390C8E7C" w14:textId="3C84FC2F" w:rsidR="006E574A" w:rsidRPr="004B2620" w:rsidRDefault="006E574A" w:rsidP="009756D1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Día 1: </w:t>
      </w:r>
      <w:r w:rsidR="007A79D2" w:rsidRPr="007A79D2">
        <w:rPr>
          <w:rFonts w:ascii="Arial" w:hAnsi="Arial" w:cs="Arial"/>
          <w:b/>
          <w:bCs/>
          <w:color w:val="696969"/>
          <w:sz w:val="18"/>
          <w:szCs w:val="18"/>
        </w:rPr>
        <w:t>Marrakech (Cena)</w:t>
      </w:r>
    </w:p>
    <w:p w14:paraId="458B7217" w14:textId="0F83A13B" w:rsidR="007A79D2" w:rsidRDefault="007A79D2" w:rsidP="007A79D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A79D2">
        <w:rPr>
          <w:rFonts w:ascii="Arial" w:hAnsi="Arial" w:cs="Arial"/>
          <w:color w:val="696969"/>
          <w:sz w:val="18"/>
          <w:szCs w:val="18"/>
        </w:rPr>
        <w:t>Llegada al Aeropuerto Internacional de Marrakech y traslado al hotel. Tiempo libre.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A79D2">
        <w:rPr>
          <w:rFonts w:ascii="Arial" w:hAnsi="Arial" w:cs="Arial"/>
          <w:color w:val="696969"/>
          <w:sz w:val="18"/>
          <w:szCs w:val="18"/>
        </w:rPr>
        <w:t>Cena y alojamiento.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47CD00B7" w14:textId="77777777" w:rsidR="007A79D2" w:rsidRPr="004B2620" w:rsidRDefault="007A79D2" w:rsidP="007A79D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A203492" w14:textId="77777777" w:rsidR="007A79D2" w:rsidRDefault="006E574A" w:rsidP="00676185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Día 2: </w:t>
      </w:r>
      <w:r w:rsidR="007A79D2" w:rsidRPr="007A79D2">
        <w:rPr>
          <w:rFonts w:ascii="Arial" w:hAnsi="Arial" w:cs="Arial"/>
          <w:b/>
          <w:bCs/>
          <w:color w:val="696969"/>
          <w:sz w:val="18"/>
          <w:szCs w:val="18"/>
        </w:rPr>
        <w:t>Marrakech – Visita a la ciudad (Media pensión)</w:t>
      </w:r>
    </w:p>
    <w:p w14:paraId="5D2BA6C6" w14:textId="1B89B7EE" w:rsidR="00395248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95248">
        <w:rPr>
          <w:rFonts w:ascii="Arial" w:hAnsi="Arial" w:cs="Arial"/>
          <w:color w:val="696969"/>
          <w:sz w:val="18"/>
          <w:szCs w:val="18"/>
        </w:rPr>
        <w:t xml:space="preserve">Visita de medio día de la ciudad de Marrakech: La visita comienza por los Jardines de la Menara; en cuyo centro se encuentra un estanque del Siglo XII. El majestuoso Minarete de la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Koutoubia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. Visita del Palacio de la Bahía, de la farmacia bereber y de los zocos.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La visita termina en la Plaza de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Yemaa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 el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Fna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, declarada Patrimonio de la Humanidad.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Alojamiento.</w:t>
      </w:r>
    </w:p>
    <w:p w14:paraId="0D61DDA9" w14:textId="77777777" w:rsidR="00395248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6590C106" w14:textId="77777777" w:rsidR="00395248" w:rsidRDefault="006E574A" w:rsidP="00902599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Día 3: </w:t>
      </w:r>
      <w:r w:rsidR="00395248"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Marrakech – </w:t>
      </w:r>
      <w:proofErr w:type="spellStart"/>
      <w:r w:rsidR="00395248" w:rsidRPr="00395248">
        <w:rPr>
          <w:rFonts w:ascii="Arial" w:hAnsi="Arial" w:cs="Arial"/>
          <w:b/>
          <w:bCs/>
          <w:color w:val="696969"/>
          <w:sz w:val="18"/>
          <w:szCs w:val="18"/>
        </w:rPr>
        <w:t>Ouarzazate</w:t>
      </w:r>
      <w:proofErr w:type="spellEnd"/>
      <w:r w:rsidR="00395248"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– Dades (Desayuno y cena)</w:t>
      </w:r>
    </w:p>
    <w:p w14:paraId="524FF2BB" w14:textId="0CA986EF" w:rsidR="006D66AA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95248">
        <w:rPr>
          <w:rFonts w:ascii="Arial" w:hAnsi="Arial" w:cs="Arial"/>
          <w:color w:val="696969"/>
          <w:sz w:val="18"/>
          <w:szCs w:val="18"/>
        </w:rPr>
        <w:t xml:space="preserve">Desayuno en el hotel y salida hacia las montañas del Alto Atlas vía el puerto de Tizi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n’Tichka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. El paisaje cambia del verde de los valles al ocre rojizo de la montaña.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Llegada 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Ouarzazate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, tiempo libre para el almuerzo y continuación hacia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Kelaa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 de los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Mgouna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, famoso por el cultivo de rosas, para recorrer la conocida “Ruta de las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Kasbahs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”.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Estas fortalezas de adobe, con torres almenadas, forman parte de paisajes espectaculares donde se mezclan desierto y montaña.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Cena y alojamiento.</w:t>
      </w:r>
    </w:p>
    <w:p w14:paraId="0280435D" w14:textId="77777777" w:rsidR="00395248" w:rsidRPr="004B2620" w:rsidRDefault="00395248" w:rsidP="0039524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093F350" w14:textId="17EC0DAC" w:rsidR="006E574A" w:rsidRPr="004B2620" w:rsidRDefault="00395248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EA1A29" w:rsidRPr="004B2620">
        <w:rPr>
          <w:rFonts w:ascii="Arial" w:hAnsi="Arial" w:cs="Arial"/>
          <w:b/>
          <w:bCs/>
          <w:color w:val="696969"/>
          <w:sz w:val="18"/>
          <w:szCs w:val="18"/>
        </w:rPr>
        <w:t>4:</w:t>
      </w:r>
      <w:r w:rsidR="006E574A"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Dades – </w:t>
      </w:r>
      <w:proofErr w:type="spellStart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>Tinghir</w:t>
      </w:r>
      <w:proofErr w:type="spellEnd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– Gargantas del </w:t>
      </w:r>
      <w:proofErr w:type="spellStart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>Todra</w:t>
      </w:r>
      <w:proofErr w:type="spellEnd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– </w:t>
      </w:r>
      <w:proofErr w:type="spellStart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>Erfoud</w:t>
      </w:r>
      <w:proofErr w:type="spellEnd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– </w:t>
      </w:r>
      <w:proofErr w:type="spellStart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>Merzouga</w:t>
      </w:r>
      <w:proofErr w:type="spellEnd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(Desayuno y cena)</w:t>
      </w:r>
    </w:p>
    <w:p w14:paraId="46A6F8A6" w14:textId="08D23EFA" w:rsidR="006E574A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95248">
        <w:rPr>
          <w:rFonts w:ascii="Arial" w:hAnsi="Arial" w:cs="Arial"/>
          <w:color w:val="696969"/>
          <w:sz w:val="18"/>
          <w:szCs w:val="18"/>
        </w:rPr>
        <w:t xml:space="preserve">Desayuno y salida hacia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Tinghir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, donde se encuentran las impresionantes Gargantas del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Todra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, un desfiladero con paredes verticales de más de 300 metros de altura.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Continuación hacia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Erfoud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, adentrándonos progresivamente en paisajes más desérticos.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Visita de un centro de extracción de fósiles.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Llegada y traslado en 4x4 hacia las dunas de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Merzouga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Cena y alojamiento en campamento.</w:t>
      </w:r>
    </w:p>
    <w:p w14:paraId="48E340BC" w14:textId="77777777" w:rsidR="00395248" w:rsidRPr="004B2620" w:rsidRDefault="00395248" w:rsidP="0039524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82EC8CD" w14:textId="46107271" w:rsidR="006E574A" w:rsidRDefault="00395248" w:rsidP="00902599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6E574A"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5: </w:t>
      </w:r>
      <w:proofErr w:type="spellStart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>Merzouga</w:t>
      </w:r>
      <w:proofErr w:type="spellEnd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– Hasi </w:t>
      </w:r>
      <w:proofErr w:type="spellStart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>Labied</w:t>
      </w:r>
      <w:proofErr w:type="spellEnd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– </w:t>
      </w:r>
      <w:proofErr w:type="spellStart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>Khamlia</w:t>
      </w:r>
      <w:proofErr w:type="spellEnd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– </w:t>
      </w:r>
      <w:proofErr w:type="spellStart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>Merzouga</w:t>
      </w:r>
      <w:proofErr w:type="spellEnd"/>
      <w:r w:rsidRPr="00395248">
        <w:rPr>
          <w:rFonts w:ascii="Arial" w:hAnsi="Arial" w:cs="Arial"/>
          <w:b/>
          <w:bCs/>
          <w:color w:val="696969"/>
          <w:sz w:val="18"/>
          <w:szCs w:val="18"/>
        </w:rPr>
        <w:t xml:space="preserve"> (Desayuno y cena)</w:t>
      </w:r>
    </w:p>
    <w:p w14:paraId="20CB83BF" w14:textId="75040DC8" w:rsidR="006E574A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95248">
        <w:rPr>
          <w:rFonts w:ascii="Arial" w:hAnsi="Arial" w:cs="Arial"/>
          <w:color w:val="696969"/>
          <w:sz w:val="18"/>
          <w:szCs w:val="18"/>
        </w:rPr>
        <w:t>Desayuno. Recorrido en 4x4 por las dunas de Erg Chebbi, siguiendo rutas del antiguo rally Dakar.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Visita a comunidades nómadas, oasis y paisajes desérticos.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Parada en Hasi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Labied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 para conocer el sistema tradicional de riego (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khetara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).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Visita al pueblo de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Khamlia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, conocido por su herencia cultural africana.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Por la tarde, paseo en dromedario para disfrutar del atardecer en las dunas.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Cena y alojamiento.</w:t>
      </w:r>
    </w:p>
    <w:p w14:paraId="6481FA4D" w14:textId="77777777" w:rsidR="00395248" w:rsidRPr="004B2620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42849648" w14:textId="5A9BECCC" w:rsidR="006E574A" w:rsidRPr="004B2620" w:rsidRDefault="00395248" w:rsidP="009756D1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6E574A" w:rsidRPr="004B2620">
        <w:rPr>
          <w:rFonts w:ascii="Arial" w:hAnsi="Arial" w:cs="Arial"/>
          <w:b/>
          <w:color w:val="696969"/>
          <w:sz w:val="18"/>
          <w:szCs w:val="18"/>
        </w:rPr>
        <w:t xml:space="preserve">6: </w:t>
      </w:r>
      <w:proofErr w:type="spellStart"/>
      <w:r w:rsidRPr="00395248">
        <w:rPr>
          <w:rFonts w:ascii="Arial" w:hAnsi="Arial" w:cs="Arial"/>
          <w:b/>
          <w:color w:val="696969"/>
          <w:sz w:val="18"/>
          <w:szCs w:val="18"/>
        </w:rPr>
        <w:t>Merzouga</w:t>
      </w:r>
      <w:proofErr w:type="spellEnd"/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 – </w:t>
      </w:r>
      <w:proofErr w:type="spellStart"/>
      <w:r w:rsidRPr="00395248">
        <w:rPr>
          <w:rFonts w:ascii="Arial" w:hAnsi="Arial" w:cs="Arial"/>
          <w:b/>
          <w:color w:val="696969"/>
          <w:sz w:val="18"/>
          <w:szCs w:val="18"/>
        </w:rPr>
        <w:t>Midelt</w:t>
      </w:r>
      <w:proofErr w:type="spellEnd"/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 – </w:t>
      </w:r>
      <w:proofErr w:type="spellStart"/>
      <w:r w:rsidRPr="00395248">
        <w:rPr>
          <w:rFonts w:ascii="Arial" w:hAnsi="Arial" w:cs="Arial"/>
          <w:b/>
          <w:color w:val="696969"/>
          <w:sz w:val="18"/>
          <w:szCs w:val="18"/>
        </w:rPr>
        <w:t>Ifrane</w:t>
      </w:r>
      <w:proofErr w:type="spellEnd"/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 – Fez (Desayuno y cena)</w:t>
      </w:r>
    </w:p>
    <w:p w14:paraId="79C7CD41" w14:textId="3DCEE301" w:rsidR="006E574A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95248">
        <w:rPr>
          <w:rFonts w:ascii="Arial" w:hAnsi="Arial" w:cs="Arial"/>
          <w:color w:val="696969"/>
          <w:sz w:val="18"/>
          <w:szCs w:val="18"/>
        </w:rPr>
        <w:t>Desayuno y salida hacia Fez.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En ruta, visita 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Rissani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 y al Valle del Ziz.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Continuación atravesando el bosque de cedros de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Azrou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 y parada en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Ifrane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, conocida como la “Suiza marroquí”.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Llegada a Fez por la tarde.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Cena y alojamiento.</w:t>
      </w:r>
    </w:p>
    <w:p w14:paraId="216AA72F" w14:textId="77777777" w:rsidR="00395248" w:rsidRPr="004B2620" w:rsidRDefault="00395248" w:rsidP="00395248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5F7D2206" w14:textId="32CAE6A7" w:rsidR="006E574A" w:rsidRPr="004B2620" w:rsidRDefault="00395248" w:rsidP="009756D1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6E574A" w:rsidRPr="004B2620">
        <w:rPr>
          <w:rFonts w:ascii="Arial" w:hAnsi="Arial" w:cs="Arial"/>
          <w:b/>
          <w:color w:val="696969"/>
          <w:sz w:val="18"/>
          <w:szCs w:val="18"/>
        </w:rPr>
        <w:t xml:space="preserve">7: </w:t>
      </w:r>
      <w:r w:rsidRPr="00395248">
        <w:rPr>
          <w:rFonts w:ascii="Arial" w:hAnsi="Arial" w:cs="Arial"/>
          <w:b/>
          <w:color w:val="696969"/>
          <w:sz w:val="18"/>
          <w:szCs w:val="18"/>
        </w:rPr>
        <w:t>Fez (Desayuno y cena)</w:t>
      </w:r>
    </w:p>
    <w:p w14:paraId="737151D9" w14:textId="1466BBFD" w:rsidR="004B46BF" w:rsidRDefault="00395248" w:rsidP="00395248">
      <w:pPr>
        <w:rPr>
          <w:rFonts w:ascii="Arial" w:hAnsi="Arial" w:cs="Arial"/>
          <w:color w:val="696969"/>
          <w:sz w:val="18"/>
          <w:szCs w:val="18"/>
        </w:rPr>
      </w:pPr>
      <w:bookmarkStart w:id="7" w:name="_Hlk189672224"/>
      <w:r w:rsidRPr="00395248">
        <w:rPr>
          <w:rFonts w:ascii="Arial" w:hAnsi="Arial" w:cs="Arial"/>
          <w:color w:val="696969"/>
          <w:sz w:val="18"/>
          <w:szCs w:val="18"/>
        </w:rPr>
        <w:t>Desayuno en el hotel.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Visita de la ciudad imperial más antigua de Marruecos. Recorrido por la medina, los zocos, los curtidores, el Palacio Real y el barrio judío (Mellah).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Visita a la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Medrassa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 y exteriores de la </w:t>
      </w:r>
      <w:r>
        <w:rPr>
          <w:rFonts w:ascii="Arial" w:hAnsi="Arial" w:cs="Arial"/>
          <w:color w:val="696969"/>
          <w:sz w:val="18"/>
          <w:szCs w:val="18"/>
        </w:rPr>
        <w:t>m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ezquita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Karaouine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Tiempo libre, regreso al hotel.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Cena y alojamiento.</w:t>
      </w:r>
    </w:p>
    <w:p w14:paraId="3F85857C" w14:textId="77777777" w:rsidR="00395248" w:rsidRPr="004B2620" w:rsidRDefault="00395248" w:rsidP="00395248">
      <w:pPr>
        <w:rPr>
          <w:rFonts w:ascii="Arial" w:hAnsi="Arial" w:cs="Arial"/>
          <w:color w:val="696969"/>
          <w:sz w:val="18"/>
          <w:szCs w:val="18"/>
        </w:rPr>
      </w:pPr>
    </w:p>
    <w:p w14:paraId="299DEC9E" w14:textId="77777777" w:rsidR="00395248" w:rsidRDefault="00395248" w:rsidP="00676185">
      <w:pPr>
        <w:rPr>
          <w:rFonts w:ascii="Arial" w:hAnsi="Arial" w:cs="Arial"/>
          <w:b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Día 8 – Dos opciones </w:t>
      </w:r>
    </w:p>
    <w:p w14:paraId="439776D9" w14:textId="77777777" w:rsidR="00395248" w:rsidRDefault="00395248" w:rsidP="005B1051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>Opción 1: Fez – Meknes – Rabat – Casablanca (Desayuno y cena)</w:t>
      </w:r>
    </w:p>
    <w:p w14:paraId="70AADEFF" w14:textId="0C28101A" w:rsidR="00603C49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95248">
        <w:rPr>
          <w:rFonts w:ascii="Arial" w:hAnsi="Arial" w:cs="Arial"/>
          <w:color w:val="696969"/>
          <w:sz w:val="18"/>
          <w:szCs w:val="18"/>
        </w:rPr>
        <w:t>Desayuno. Salida hacia Meknes, visita panorámica de sus murallas y puertas monumentales.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 xml:space="preserve">Continuación hacia Rabat, visita del Mausoleo de Mohamed V y la Torre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Hassan.Salida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 xml:space="preserve"> hacia Casablanca.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Cena y alojamiento.</w:t>
      </w:r>
    </w:p>
    <w:p w14:paraId="5AB1855E" w14:textId="77777777" w:rsidR="00395248" w:rsidRPr="004B2620" w:rsidRDefault="00395248" w:rsidP="0039524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A1A79CD" w14:textId="77777777" w:rsidR="00395248" w:rsidRDefault="00395248" w:rsidP="00603C49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Opción 2: Fez – Meknes – </w:t>
      </w:r>
      <w:proofErr w:type="spellStart"/>
      <w:r w:rsidRPr="00395248">
        <w:rPr>
          <w:rFonts w:ascii="Arial" w:hAnsi="Arial" w:cs="Arial"/>
          <w:b/>
          <w:color w:val="696969"/>
          <w:sz w:val="18"/>
          <w:szCs w:val="18"/>
        </w:rPr>
        <w:t>Chaouen</w:t>
      </w:r>
      <w:proofErr w:type="spellEnd"/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 – Tánger (Desayuno y cena)</w:t>
      </w:r>
    </w:p>
    <w:p w14:paraId="2398C86C" w14:textId="67FA088D" w:rsidR="003072ED" w:rsidRDefault="00395248" w:rsidP="00395248">
      <w:pPr>
        <w:rPr>
          <w:rFonts w:ascii="Arial" w:hAnsi="Arial" w:cs="Arial"/>
          <w:color w:val="696969"/>
          <w:sz w:val="18"/>
          <w:szCs w:val="18"/>
        </w:rPr>
      </w:pPr>
      <w:r w:rsidRPr="00395248">
        <w:rPr>
          <w:rFonts w:ascii="Arial" w:hAnsi="Arial" w:cs="Arial"/>
          <w:color w:val="696969"/>
          <w:sz w:val="18"/>
          <w:szCs w:val="18"/>
        </w:rPr>
        <w:t xml:space="preserve">Desayuno. Salida hacia Meknes y continuación hacia </w:t>
      </w:r>
      <w:proofErr w:type="spellStart"/>
      <w:r w:rsidRPr="00395248">
        <w:rPr>
          <w:rFonts w:ascii="Arial" w:hAnsi="Arial" w:cs="Arial"/>
          <w:color w:val="696969"/>
          <w:sz w:val="18"/>
          <w:szCs w:val="18"/>
        </w:rPr>
        <w:t>Chaouen</w:t>
      </w:r>
      <w:proofErr w:type="spellEnd"/>
      <w:r w:rsidRPr="00395248">
        <w:rPr>
          <w:rFonts w:ascii="Arial" w:hAnsi="Arial" w:cs="Arial"/>
          <w:color w:val="696969"/>
          <w:sz w:val="18"/>
          <w:szCs w:val="18"/>
        </w:rPr>
        <w:t>, la famosa ciudad azul.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Visita panorámica y continuación hacia Tánger.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Cena y alojamiento.</w:t>
      </w:r>
    </w:p>
    <w:p w14:paraId="21022C42" w14:textId="77777777" w:rsidR="00395248" w:rsidRPr="004B2620" w:rsidRDefault="00395248" w:rsidP="00395248">
      <w:pPr>
        <w:rPr>
          <w:rFonts w:ascii="Arial" w:hAnsi="Arial" w:cs="Arial"/>
          <w:color w:val="696969"/>
          <w:sz w:val="18"/>
          <w:szCs w:val="18"/>
        </w:rPr>
      </w:pPr>
    </w:p>
    <w:p w14:paraId="0183E979" w14:textId="77777777" w:rsidR="00395248" w:rsidRDefault="00395248" w:rsidP="00676185">
      <w:pPr>
        <w:rPr>
          <w:rFonts w:ascii="Arial" w:hAnsi="Arial" w:cs="Arial"/>
          <w:b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>Día 9: Casablanca (Desayuno)</w:t>
      </w:r>
    </w:p>
    <w:bookmarkEnd w:id="7"/>
    <w:p w14:paraId="4841F717" w14:textId="79D11937" w:rsidR="002E7823" w:rsidRDefault="00395248" w:rsidP="0039524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395248">
        <w:rPr>
          <w:rFonts w:ascii="Arial" w:hAnsi="Arial" w:cs="Arial"/>
          <w:color w:val="696969"/>
          <w:sz w:val="18"/>
          <w:szCs w:val="18"/>
        </w:rPr>
        <w:t>Desayuno en el hotel.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Traslado al Aeropuerto Internacional de Casablanca.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95248">
        <w:rPr>
          <w:rFonts w:ascii="Arial" w:hAnsi="Arial" w:cs="Arial"/>
          <w:color w:val="696969"/>
          <w:sz w:val="18"/>
          <w:szCs w:val="18"/>
        </w:rPr>
        <w:t>Fin de nuestros servicios.</w:t>
      </w:r>
    </w:p>
    <w:p w14:paraId="4CC97FF0" w14:textId="77777777" w:rsidR="00166675" w:rsidRDefault="00166675" w:rsidP="00DE1DBE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E0A6340" w14:textId="77777777" w:rsidR="001B1EA1" w:rsidRPr="004B2620" w:rsidRDefault="001B1EA1" w:rsidP="00DE1DBE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C42EFA2" w14:textId="7F9756D2" w:rsidR="00DE1DBE" w:rsidRPr="001B1EA1" w:rsidRDefault="001B1EA1" w:rsidP="00DE1DBE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1B1EA1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112F2F73" w14:textId="77777777" w:rsidR="00BC38AD" w:rsidRPr="004B2620" w:rsidRDefault="00BC38AD" w:rsidP="00DE1DBE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1397"/>
        <w:gridCol w:w="2227"/>
        <w:gridCol w:w="1477"/>
      </w:tblGrid>
      <w:tr w:rsidR="006037FF" w:rsidRPr="004B2620" w14:paraId="16EC4D9E" w14:textId="77777777" w:rsidTr="00C33B82">
        <w:trPr>
          <w:trHeight w:val="285"/>
          <w:jc w:val="center"/>
        </w:trPr>
        <w:tc>
          <w:tcPr>
            <w:tcW w:w="4432" w:type="dxa"/>
            <w:shd w:val="clear" w:color="000000" w:fill="AEAAAA"/>
            <w:noWrap/>
            <w:vAlign w:val="center"/>
            <w:hideMark/>
          </w:tcPr>
          <w:p w14:paraId="6EEFF09E" w14:textId="24C2C572" w:rsidR="006037FF" w:rsidRPr="004B2620" w:rsidRDefault="006037FF" w:rsidP="001F7C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TEMPORADA 2026</w:t>
            </w:r>
            <w:r w:rsidR="00BC38A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/ 2027</w:t>
            </w:r>
          </w:p>
        </w:tc>
        <w:tc>
          <w:tcPr>
            <w:tcW w:w="1397" w:type="dxa"/>
            <w:shd w:val="clear" w:color="000000" w:fill="AEAAAA"/>
          </w:tcPr>
          <w:p w14:paraId="1A1A3E8D" w14:textId="14188709" w:rsidR="006037FF" w:rsidRPr="004B2620" w:rsidRDefault="006037FF" w:rsidP="001F7C5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27" w:type="dxa"/>
            <w:shd w:val="clear" w:color="000000" w:fill="AEAAAA"/>
            <w:vAlign w:val="center"/>
          </w:tcPr>
          <w:p w14:paraId="05EEC447" w14:textId="416D531C" w:rsidR="006037FF" w:rsidRPr="004B2620" w:rsidRDefault="006037FF" w:rsidP="001F7C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DOBLE / TRIPLE</w:t>
            </w:r>
          </w:p>
        </w:tc>
        <w:tc>
          <w:tcPr>
            <w:tcW w:w="1477" w:type="dxa"/>
            <w:shd w:val="clear" w:color="000000" w:fill="AEAAAA"/>
            <w:vAlign w:val="center"/>
          </w:tcPr>
          <w:p w14:paraId="33EC9A68" w14:textId="77777777" w:rsidR="006037FF" w:rsidRPr="004B2620" w:rsidRDefault="006037FF" w:rsidP="001F7C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SIMPLE</w:t>
            </w:r>
          </w:p>
        </w:tc>
      </w:tr>
      <w:tr w:rsidR="006037FF" w:rsidRPr="004B2620" w14:paraId="743671FC" w14:textId="77777777" w:rsidTr="00C33B82">
        <w:trPr>
          <w:trHeight w:val="285"/>
          <w:jc w:val="center"/>
        </w:trPr>
        <w:tc>
          <w:tcPr>
            <w:tcW w:w="4432" w:type="dxa"/>
            <w:vMerge w:val="restart"/>
            <w:noWrap/>
          </w:tcPr>
          <w:p w14:paraId="1F994765" w14:textId="7304DA92" w:rsidR="006037FF" w:rsidRPr="00BC38AD" w:rsidRDefault="006037FF" w:rsidP="00BC38AD">
            <w:pPr>
              <w:jc w:val="center"/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</w:pPr>
            <w:r w:rsidRPr="00BC38AD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>BAJA</w:t>
            </w:r>
          </w:p>
          <w:p w14:paraId="31C98180" w14:textId="77777777" w:rsidR="00C33B82" w:rsidRDefault="00C33B82" w:rsidP="00BC38AD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33B82">
              <w:rPr>
                <w:rFonts w:ascii="Arial" w:eastAsia="Arial" w:hAnsi="Arial" w:cs="Arial"/>
                <w:color w:val="696969"/>
                <w:sz w:val="18"/>
                <w:szCs w:val="18"/>
              </w:rPr>
              <w:t>Del 01 de noviembre al 20 de diciembre de 2026</w:t>
            </w:r>
          </w:p>
          <w:p w14:paraId="026A64F8" w14:textId="4D62B3BE" w:rsidR="006037FF" w:rsidRPr="00BC38AD" w:rsidRDefault="00C33B82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33B82">
              <w:rPr>
                <w:rFonts w:ascii="Arial" w:eastAsia="Arial" w:hAnsi="Arial" w:cs="Arial"/>
                <w:color w:val="696969"/>
                <w:sz w:val="18"/>
                <w:szCs w:val="18"/>
              </w:rPr>
              <w:t>Del 06 de enero al 23 de febrero de 2027</w:t>
            </w:r>
          </w:p>
        </w:tc>
        <w:tc>
          <w:tcPr>
            <w:tcW w:w="1397" w:type="dxa"/>
          </w:tcPr>
          <w:p w14:paraId="20A88465" w14:textId="2CB5DC38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SILVER</w:t>
            </w:r>
          </w:p>
        </w:tc>
        <w:tc>
          <w:tcPr>
            <w:tcW w:w="2227" w:type="dxa"/>
          </w:tcPr>
          <w:p w14:paraId="46B024E8" w14:textId="57CE22FD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$ 1,175</w:t>
            </w:r>
          </w:p>
        </w:tc>
        <w:tc>
          <w:tcPr>
            <w:tcW w:w="1477" w:type="dxa"/>
          </w:tcPr>
          <w:p w14:paraId="6E84B591" w14:textId="4DA9D041" w:rsidR="006037FF" w:rsidRPr="004B2620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4C60D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539</w:t>
            </w:r>
          </w:p>
        </w:tc>
      </w:tr>
      <w:tr w:rsidR="006037FF" w:rsidRPr="004B2620" w14:paraId="77EAA5C6" w14:textId="77777777" w:rsidTr="00C33B82">
        <w:trPr>
          <w:trHeight w:val="285"/>
          <w:jc w:val="center"/>
        </w:trPr>
        <w:tc>
          <w:tcPr>
            <w:tcW w:w="4432" w:type="dxa"/>
            <w:vMerge/>
            <w:noWrap/>
          </w:tcPr>
          <w:p w14:paraId="67BFC98E" w14:textId="5B16C8F0" w:rsidR="006037FF" w:rsidRPr="00BC38AD" w:rsidRDefault="006037FF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20E297D8" w14:textId="0581A947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GOLD</w:t>
            </w:r>
          </w:p>
        </w:tc>
        <w:tc>
          <w:tcPr>
            <w:tcW w:w="2227" w:type="dxa"/>
          </w:tcPr>
          <w:p w14:paraId="43A433EA" w14:textId="433B96A5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4C60D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469</w:t>
            </w:r>
          </w:p>
        </w:tc>
        <w:tc>
          <w:tcPr>
            <w:tcW w:w="1477" w:type="dxa"/>
          </w:tcPr>
          <w:p w14:paraId="0D685DFF" w14:textId="647A224B" w:rsidR="006037FF" w:rsidRPr="004B2620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4C60D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909</w:t>
            </w:r>
          </w:p>
        </w:tc>
      </w:tr>
      <w:tr w:rsidR="006037FF" w:rsidRPr="004B2620" w14:paraId="034E5491" w14:textId="77777777" w:rsidTr="00C33B82">
        <w:trPr>
          <w:trHeight w:val="285"/>
          <w:jc w:val="center"/>
        </w:trPr>
        <w:tc>
          <w:tcPr>
            <w:tcW w:w="4432" w:type="dxa"/>
            <w:vMerge/>
            <w:noWrap/>
          </w:tcPr>
          <w:p w14:paraId="7FE68839" w14:textId="751F55A2" w:rsidR="006037FF" w:rsidRPr="00BC38AD" w:rsidRDefault="006037FF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4311B44" w14:textId="02CC6F81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PLATINIUM</w:t>
            </w:r>
          </w:p>
        </w:tc>
        <w:tc>
          <w:tcPr>
            <w:tcW w:w="2227" w:type="dxa"/>
          </w:tcPr>
          <w:p w14:paraId="4A04F71B" w14:textId="3DD349A9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4C60D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979</w:t>
            </w:r>
          </w:p>
        </w:tc>
        <w:tc>
          <w:tcPr>
            <w:tcW w:w="1477" w:type="dxa"/>
          </w:tcPr>
          <w:p w14:paraId="3B889F26" w14:textId="417F6BDC" w:rsidR="006037FF" w:rsidRPr="004B2620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</w:t>
            </w:r>
            <w:r w:rsidR="004C60D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639</w:t>
            </w:r>
          </w:p>
        </w:tc>
      </w:tr>
      <w:tr w:rsidR="006037FF" w:rsidRPr="004B2620" w14:paraId="1CE6250E" w14:textId="77777777" w:rsidTr="00C33B82">
        <w:trPr>
          <w:trHeight w:val="285"/>
          <w:jc w:val="center"/>
        </w:trPr>
        <w:tc>
          <w:tcPr>
            <w:tcW w:w="4432" w:type="dxa"/>
            <w:vMerge w:val="restart"/>
            <w:noWrap/>
          </w:tcPr>
          <w:p w14:paraId="65373C02" w14:textId="77777777" w:rsidR="006037FF" w:rsidRPr="00BC38AD" w:rsidRDefault="006037FF" w:rsidP="00BC38AD">
            <w:pPr>
              <w:jc w:val="center"/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</w:pPr>
            <w:r w:rsidRPr="00BC38AD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>MEDIA</w:t>
            </w:r>
          </w:p>
          <w:p w14:paraId="593B271C" w14:textId="77777777" w:rsidR="00C33B82" w:rsidRDefault="00C33B82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33B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De mayo a octubre de 2026</w:t>
            </w:r>
          </w:p>
          <w:p w14:paraId="0AB04E9A" w14:textId="0C5FA984" w:rsidR="006037FF" w:rsidRPr="00BC38AD" w:rsidRDefault="00C33B82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C33B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Del 21 de diciembre de 2026 al 05 de enero de 2027</w:t>
            </w:r>
          </w:p>
        </w:tc>
        <w:tc>
          <w:tcPr>
            <w:tcW w:w="1397" w:type="dxa"/>
          </w:tcPr>
          <w:p w14:paraId="28C43181" w14:textId="2D745BA0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SILVER</w:t>
            </w:r>
          </w:p>
        </w:tc>
        <w:tc>
          <w:tcPr>
            <w:tcW w:w="2227" w:type="dxa"/>
          </w:tcPr>
          <w:p w14:paraId="09ABE740" w14:textId="7AB01F51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4C60D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309</w:t>
            </w:r>
          </w:p>
        </w:tc>
        <w:tc>
          <w:tcPr>
            <w:tcW w:w="1477" w:type="dxa"/>
          </w:tcPr>
          <w:p w14:paraId="22D33D5F" w14:textId="66DFE3E8" w:rsidR="006037FF" w:rsidRPr="004B2620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$ 1,675</w:t>
            </w:r>
          </w:p>
        </w:tc>
      </w:tr>
      <w:tr w:rsidR="006037FF" w:rsidRPr="004B2620" w14:paraId="1C2C38B3" w14:textId="77777777" w:rsidTr="00C33B82">
        <w:trPr>
          <w:trHeight w:val="285"/>
          <w:jc w:val="center"/>
        </w:trPr>
        <w:tc>
          <w:tcPr>
            <w:tcW w:w="4432" w:type="dxa"/>
            <w:vMerge/>
            <w:noWrap/>
          </w:tcPr>
          <w:p w14:paraId="5A00F72A" w14:textId="77777777" w:rsidR="006037FF" w:rsidRPr="00BC38AD" w:rsidRDefault="006037FF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216E1D1" w14:textId="36372C33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GOLD</w:t>
            </w:r>
          </w:p>
        </w:tc>
        <w:tc>
          <w:tcPr>
            <w:tcW w:w="2227" w:type="dxa"/>
          </w:tcPr>
          <w:p w14:paraId="72E20DC7" w14:textId="37891D23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16667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639</w:t>
            </w:r>
          </w:p>
        </w:tc>
        <w:tc>
          <w:tcPr>
            <w:tcW w:w="1477" w:type="dxa"/>
          </w:tcPr>
          <w:p w14:paraId="65377910" w14:textId="19E5C4C7" w:rsidR="006037FF" w:rsidRPr="004B2620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</w:t>
            </w:r>
            <w:r w:rsidR="0016667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109</w:t>
            </w:r>
          </w:p>
        </w:tc>
      </w:tr>
      <w:tr w:rsidR="006037FF" w:rsidRPr="004B2620" w14:paraId="28C0B345" w14:textId="77777777" w:rsidTr="00C33B82">
        <w:trPr>
          <w:trHeight w:val="285"/>
          <w:jc w:val="center"/>
        </w:trPr>
        <w:tc>
          <w:tcPr>
            <w:tcW w:w="4432" w:type="dxa"/>
            <w:vMerge/>
            <w:noWrap/>
          </w:tcPr>
          <w:p w14:paraId="1C5BB44A" w14:textId="77777777" w:rsidR="006037FF" w:rsidRPr="00BC38AD" w:rsidRDefault="006037FF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052045F7" w14:textId="421E5BBC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PLATINIUM</w:t>
            </w:r>
          </w:p>
        </w:tc>
        <w:tc>
          <w:tcPr>
            <w:tcW w:w="2227" w:type="dxa"/>
          </w:tcPr>
          <w:p w14:paraId="4228C85B" w14:textId="434A9DAA" w:rsidR="006037FF" w:rsidRPr="00BC38AD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</w:t>
            </w:r>
            <w:r w:rsidR="0016667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129</w:t>
            </w:r>
          </w:p>
        </w:tc>
        <w:tc>
          <w:tcPr>
            <w:tcW w:w="1477" w:type="dxa"/>
          </w:tcPr>
          <w:p w14:paraId="319B2AAB" w14:textId="504DCF66" w:rsidR="006037FF" w:rsidRPr="004B2620" w:rsidRDefault="006037FF" w:rsidP="006037F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</w:t>
            </w:r>
            <w:r w:rsidR="0016667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829</w:t>
            </w:r>
          </w:p>
        </w:tc>
      </w:tr>
      <w:tr w:rsidR="00BC38AD" w:rsidRPr="004B2620" w14:paraId="0A93CB7D" w14:textId="77777777" w:rsidTr="00C33B82">
        <w:trPr>
          <w:trHeight w:val="285"/>
          <w:jc w:val="center"/>
        </w:trPr>
        <w:tc>
          <w:tcPr>
            <w:tcW w:w="4432" w:type="dxa"/>
            <w:vMerge w:val="restart"/>
            <w:noWrap/>
          </w:tcPr>
          <w:p w14:paraId="0DE05AB7" w14:textId="5D86A493" w:rsidR="00BC38AD" w:rsidRPr="00BC38AD" w:rsidRDefault="00BC38AD" w:rsidP="00BC38AD">
            <w:pPr>
              <w:jc w:val="center"/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</w:pPr>
            <w:r w:rsidRPr="00BC38AD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>ALTA</w:t>
            </w:r>
          </w:p>
          <w:p w14:paraId="6842F45A" w14:textId="742181C4" w:rsidR="00BC38AD" w:rsidRPr="00BC38AD" w:rsidRDefault="00C33B82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C33B82">
              <w:rPr>
                <w:rFonts w:ascii="Arial" w:eastAsia="Arial" w:hAnsi="Arial" w:cs="Arial"/>
                <w:color w:val="696969"/>
                <w:sz w:val="18"/>
                <w:szCs w:val="18"/>
              </w:rPr>
              <w:t>Del 24 al 28 de febrero de 2027</w:t>
            </w:r>
          </w:p>
        </w:tc>
        <w:tc>
          <w:tcPr>
            <w:tcW w:w="1397" w:type="dxa"/>
          </w:tcPr>
          <w:p w14:paraId="6BA51954" w14:textId="6CEC87AC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SILVER</w:t>
            </w:r>
          </w:p>
        </w:tc>
        <w:tc>
          <w:tcPr>
            <w:tcW w:w="2227" w:type="dxa"/>
          </w:tcPr>
          <w:p w14:paraId="37C9964A" w14:textId="7C31790D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$ 1,535</w:t>
            </w:r>
          </w:p>
        </w:tc>
        <w:tc>
          <w:tcPr>
            <w:tcW w:w="1477" w:type="dxa"/>
          </w:tcPr>
          <w:p w14:paraId="4B976894" w14:textId="10FDE23C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$ 1,835</w:t>
            </w:r>
          </w:p>
        </w:tc>
      </w:tr>
      <w:tr w:rsidR="00BC38AD" w:rsidRPr="004B2620" w14:paraId="52A5101E" w14:textId="77777777" w:rsidTr="00C33B82">
        <w:trPr>
          <w:trHeight w:val="285"/>
          <w:jc w:val="center"/>
        </w:trPr>
        <w:tc>
          <w:tcPr>
            <w:tcW w:w="4432" w:type="dxa"/>
            <w:vMerge/>
            <w:noWrap/>
          </w:tcPr>
          <w:p w14:paraId="1D0D7B85" w14:textId="77777777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29485FC8" w14:textId="491DB9B6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GOLD</w:t>
            </w:r>
          </w:p>
        </w:tc>
        <w:tc>
          <w:tcPr>
            <w:tcW w:w="2227" w:type="dxa"/>
          </w:tcPr>
          <w:p w14:paraId="588F338D" w14:textId="5D4E44F6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16667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789</w:t>
            </w:r>
          </w:p>
        </w:tc>
        <w:tc>
          <w:tcPr>
            <w:tcW w:w="1477" w:type="dxa"/>
          </w:tcPr>
          <w:p w14:paraId="08B99566" w14:textId="65F17394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</w:t>
            </w:r>
            <w:r w:rsidR="0016667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299</w:t>
            </w:r>
          </w:p>
        </w:tc>
      </w:tr>
      <w:tr w:rsidR="00BC38AD" w:rsidRPr="004B2620" w14:paraId="729513A1" w14:textId="77777777" w:rsidTr="00C33B82">
        <w:trPr>
          <w:trHeight w:val="285"/>
          <w:jc w:val="center"/>
        </w:trPr>
        <w:tc>
          <w:tcPr>
            <w:tcW w:w="4432" w:type="dxa"/>
            <w:vMerge/>
            <w:noWrap/>
          </w:tcPr>
          <w:p w14:paraId="41200EFB" w14:textId="77777777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05EB957E" w14:textId="146A4812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6E6E6E"/>
                <w:sz w:val="18"/>
                <w:szCs w:val="18"/>
              </w:rPr>
              <w:t>PLATINIUM</w:t>
            </w:r>
          </w:p>
        </w:tc>
        <w:tc>
          <w:tcPr>
            <w:tcW w:w="2227" w:type="dxa"/>
          </w:tcPr>
          <w:p w14:paraId="39D2C23D" w14:textId="404985DC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$ 2,275</w:t>
            </w:r>
          </w:p>
        </w:tc>
        <w:tc>
          <w:tcPr>
            <w:tcW w:w="1477" w:type="dxa"/>
          </w:tcPr>
          <w:p w14:paraId="6572723A" w14:textId="2602B5CF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$ 3,</w:t>
            </w:r>
            <w:r w:rsidR="0016667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049</w:t>
            </w:r>
          </w:p>
        </w:tc>
      </w:tr>
    </w:tbl>
    <w:p w14:paraId="08A5D908" w14:textId="303C8260" w:rsidR="00676185" w:rsidRDefault="00676185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479A2AC" w14:textId="77777777" w:rsidR="009E6D81" w:rsidRPr="004B2620" w:rsidRDefault="009E6D81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FF5286E" w14:textId="6BEAB7D6" w:rsidR="008A5AED" w:rsidRPr="001B1EA1" w:rsidRDefault="001B1EA1" w:rsidP="00BC38AD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1B1EA1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027BD68F" w14:textId="77777777" w:rsidR="00BC38AD" w:rsidRPr="004B2620" w:rsidRDefault="00BC38AD" w:rsidP="008A5AED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1"/>
        <w:tblW w:w="5677" w:type="dxa"/>
        <w:jc w:val="center"/>
        <w:tblInd w:w="0" w:type="dxa"/>
        <w:tblLook w:val="04A0" w:firstRow="1" w:lastRow="0" w:firstColumn="1" w:lastColumn="0" w:noHBand="0" w:noVBand="1"/>
      </w:tblPr>
      <w:tblGrid>
        <w:gridCol w:w="1397"/>
        <w:gridCol w:w="1267"/>
        <w:gridCol w:w="3013"/>
      </w:tblGrid>
      <w:tr w:rsidR="006D66AA" w:rsidRPr="004B2620" w14:paraId="2C0709B7" w14:textId="77777777" w:rsidTr="00BC38AD">
        <w:trPr>
          <w:trHeight w:val="217"/>
          <w:jc w:val="center"/>
        </w:trPr>
        <w:tc>
          <w:tcPr>
            <w:tcW w:w="1397" w:type="dxa"/>
            <w:shd w:val="clear" w:color="000000" w:fill="AEAAAA"/>
            <w:vAlign w:val="center"/>
            <w:hideMark/>
          </w:tcPr>
          <w:p w14:paraId="5B1CE418" w14:textId="594C1FE4" w:rsidR="006D66AA" w:rsidRPr="004B2620" w:rsidRDefault="006D66AA" w:rsidP="006D66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bookmarkStart w:id="8" w:name="_heading=h.3znysh7" w:colFirst="0" w:colLast="0"/>
            <w:bookmarkEnd w:id="8"/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CATEGORIA</w:t>
            </w:r>
          </w:p>
        </w:tc>
        <w:tc>
          <w:tcPr>
            <w:tcW w:w="1267" w:type="dxa"/>
            <w:shd w:val="clear" w:color="000000" w:fill="AEAAAA"/>
            <w:vAlign w:val="center"/>
          </w:tcPr>
          <w:p w14:paraId="7E674847" w14:textId="6726B508" w:rsidR="006D66AA" w:rsidRPr="004B2620" w:rsidRDefault="006D66AA" w:rsidP="006D66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008" w:type="dxa"/>
            <w:shd w:val="clear" w:color="000000" w:fill="AEAAAA"/>
            <w:vAlign w:val="center"/>
            <w:hideMark/>
          </w:tcPr>
          <w:p w14:paraId="5B4CCAA5" w14:textId="2430061C" w:rsidR="006D66AA" w:rsidRPr="004B2620" w:rsidRDefault="006D66AA" w:rsidP="006D66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HOTELES PREVISTOS</w:t>
            </w:r>
          </w:p>
        </w:tc>
      </w:tr>
      <w:tr w:rsidR="008A5AED" w:rsidRPr="004B2620" w14:paraId="06A4BC5D" w14:textId="77777777" w:rsidTr="00BC38AD">
        <w:trPr>
          <w:trHeight w:val="275"/>
          <w:jc w:val="center"/>
        </w:trPr>
        <w:tc>
          <w:tcPr>
            <w:tcW w:w="1397" w:type="dxa"/>
            <w:vMerge w:val="restart"/>
            <w:hideMark/>
          </w:tcPr>
          <w:p w14:paraId="250C68EE" w14:textId="77777777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  <w:p w14:paraId="682235D2" w14:textId="77777777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  <w:p w14:paraId="03779E72" w14:textId="77777777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SILVER</w:t>
            </w:r>
          </w:p>
          <w:p w14:paraId="1F063722" w14:textId="77777777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</w:tcPr>
          <w:p w14:paraId="4C7DE446" w14:textId="4D9F2DDD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008" w:type="dxa"/>
          </w:tcPr>
          <w:p w14:paraId="14AB31DE" w14:textId="7FA06F1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en-GB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Kech Boutique 4*</w:t>
            </w:r>
          </w:p>
        </w:tc>
      </w:tr>
      <w:tr w:rsidR="008A5AED" w:rsidRPr="004B2620" w14:paraId="04A6AFBB" w14:textId="77777777" w:rsidTr="00BC38AD">
        <w:trPr>
          <w:trHeight w:val="199"/>
          <w:jc w:val="center"/>
        </w:trPr>
        <w:tc>
          <w:tcPr>
            <w:tcW w:w="1397" w:type="dxa"/>
            <w:vMerge/>
          </w:tcPr>
          <w:p w14:paraId="78DADD6D" w14:textId="77777777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</w:tcPr>
          <w:p w14:paraId="7F6D8DCA" w14:textId="5237D9AC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Thinger</w:t>
            </w:r>
          </w:p>
        </w:tc>
        <w:tc>
          <w:tcPr>
            <w:tcW w:w="3008" w:type="dxa"/>
          </w:tcPr>
          <w:p w14:paraId="28E56D81" w14:textId="5B73F4DF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Saghro 4*</w:t>
            </w:r>
          </w:p>
        </w:tc>
      </w:tr>
      <w:tr w:rsidR="008A5AED" w:rsidRPr="004B2620" w14:paraId="6E498E92" w14:textId="77777777" w:rsidTr="00BC38AD">
        <w:trPr>
          <w:trHeight w:val="150"/>
          <w:jc w:val="center"/>
        </w:trPr>
        <w:tc>
          <w:tcPr>
            <w:tcW w:w="1397" w:type="dxa"/>
            <w:vMerge/>
            <w:hideMark/>
          </w:tcPr>
          <w:p w14:paraId="09B03F73" w14:textId="77777777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</w:tcPr>
          <w:p w14:paraId="497EE031" w14:textId="163E3287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Mergouza</w:t>
            </w:r>
            <w:proofErr w:type="spellEnd"/>
          </w:p>
        </w:tc>
        <w:tc>
          <w:tcPr>
            <w:tcW w:w="3008" w:type="dxa"/>
            <w:hideMark/>
          </w:tcPr>
          <w:p w14:paraId="236B813C" w14:textId="56EE5399" w:rsidR="008A5AED" w:rsidRPr="004B2620" w:rsidRDefault="008A5AED" w:rsidP="00057EF6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Campamento Yasmira 4*</w:t>
            </w:r>
          </w:p>
        </w:tc>
      </w:tr>
      <w:tr w:rsidR="008A5AED" w:rsidRPr="004B2620" w14:paraId="356FD141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16EF6496" w14:textId="77777777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</w:tcPr>
          <w:p w14:paraId="78F2978B" w14:textId="79E2BB9D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Fez</w:t>
            </w:r>
          </w:p>
        </w:tc>
        <w:tc>
          <w:tcPr>
            <w:tcW w:w="3008" w:type="dxa"/>
          </w:tcPr>
          <w:p w14:paraId="0DACB386" w14:textId="757C21D0" w:rsidR="008A5AED" w:rsidRPr="004B2620" w:rsidRDefault="008A5AED" w:rsidP="00057EF6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Valubilis 4*</w:t>
            </w:r>
          </w:p>
        </w:tc>
      </w:tr>
      <w:tr w:rsidR="008A5AED" w:rsidRPr="004B2620" w14:paraId="2F8D14B0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1DBB7F96" w14:textId="77777777" w:rsidR="008A5AED" w:rsidRPr="004B2620" w:rsidRDefault="008A5AED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  <w:vAlign w:val="center"/>
          </w:tcPr>
          <w:p w14:paraId="3D1A5038" w14:textId="3B5BD6ED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Casablanca</w:t>
            </w:r>
          </w:p>
        </w:tc>
        <w:tc>
          <w:tcPr>
            <w:tcW w:w="3008" w:type="dxa"/>
            <w:vAlign w:val="center"/>
          </w:tcPr>
          <w:p w14:paraId="35844D0F" w14:textId="38A17AC7" w:rsidR="008A5AED" w:rsidRPr="004B2620" w:rsidRDefault="008A5AED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Kenzi Basma 4*</w:t>
            </w:r>
          </w:p>
        </w:tc>
      </w:tr>
      <w:tr w:rsidR="00BC38AD" w:rsidRPr="004B2620" w14:paraId="6736EEEB" w14:textId="77777777" w:rsidTr="00BC38AD">
        <w:trPr>
          <w:trHeight w:val="150"/>
          <w:jc w:val="center"/>
        </w:trPr>
        <w:tc>
          <w:tcPr>
            <w:tcW w:w="5677" w:type="dxa"/>
            <w:gridSpan w:val="3"/>
          </w:tcPr>
          <w:p w14:paraId="6EC06D88" w14:textId="77777777" w:rsidR="00BC38AD" w:rsidRPr="004B2620" w:rsidRDefault="00BC38AD" w:rsidP="00057EF6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</w:p>
        </w:tc>
      </w:tr>
      <w:tr w:rsidR="008A5AED" w:rsidRPr="004B2620" w14:paraId="369D6C4B" w14:textId="77777777" w:rsidTr="00BC38AD">
        <w:trPr>
          <w:trHeight w:val="150"/>
          <w:jc w:val="center"/>
        </w:trPr>
        <w:tc>
          <w:tcPr>
            <w:tcW w:w="1397" w:type="dxa"/>
            <w:vMerge w:val="restart"/>
          </w:tcPr>
          <w:p w14:paraId="41789898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  <w:p w14:paraId="4A82D649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  <w:p w14:paraId="18638AE9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  <w:t>GOLD</w:t>
            </w:r>
          </w:p>
        </w:tc>
        <w:tc>
          <w:tcPr>
            <w:tcW w:w="1267" w:type="dxa"/>
          </w:tcPr>
          <w:p w14:paraId="3DD4BEB2" w14:textId="02E3AB7B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008" w:type="dxa"/>
          </w:tcPr>
          <w:p w14:paraId="25A49965" w14:textId="33397052" w:rsidR="008A5AED" w:rsidRPr="004B2620" w:rsidRDefault="008A5AED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Palm Plaza</w:t>
            </w:r>
            <w:r w:rsidR="00370A1A"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</w:t>
            </w: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5*</w:t>
            </w:r>
          </w:p>
        </w:tc>
      </w:tr>
      <w:tr w:rsidR="008A5AED" w:rsidRPr="004B2620" w14:paraId="7343B856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5050405A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31C1A4FF" w14:textId="05AA99D6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Thinger</w:t>
            </w:r>
          </w:p>
        </w:tc>
        <w:tc>
          <w:tcPr>
            <w:tcW w:w="3008" w:type="dxa"/>
          </w:tcPr>
          <w:p w14:paraId="6CE39E7B" w14:textId="3745F387" w:rsidR="008A5AED" w:rsidRPr="004B2620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Saghro </w:t>
            </w:r>
            <w:r w:rsidR="008A5AED"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5*</w:t>
            </w:r>
          </w:p>
        </w:tc>
      </w:tr>
      <w:tr w:rsidR="008A5AED" w:rsidRPr="004B2620" w14:paraId="72BAF3BA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0803AB90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0FD97195" w14:textId="2DB45A0D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Mergouza</w:t>
            </w:r>
            <w:proofErr w:type="spellEnd"/>
          </w:p>
        </w:tc>
        <w:tc>
          <w:tcPr>
            <w:tcW w:w="3008" w:type="dxa"/>
          </w:tcPr>
          <w:p w14:paraId="23E7126F" w14:textId="5491077C" w:rsidR="008A5AED" w:rsidRPr="004B2620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Campamento </w:t>
            </w: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Yasmira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5*</w:t>
            </w:r>
          </w:p>
        </w:tc>
      </w:tr>
      <w:tr w:rsidR="008A5AED" w:rsidRPr="004B2620" w14:paraId="7630485C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09252ABF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71E5A4BF" w14:textId="4D565455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Fez</w:t>
            </w:r>
          </w:p>
        </w:tc>
        <w:tc>
          <w:tcPr>
            <w:tcW w:w="3008" w:type="dxa"/>
          </w:tcPr>
          <w:p w14:paraId="11EE188B" w14:textId="62297950" w:rsidR="008A5AED" w:rsidRPr="004B2620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Barceló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5*</w:t>
            </w:r>
          </w:p>
        </w:tc>
      </w:tr>
      <w:tr w:rsidR="008A5AED" w:rsidRPr="004B2620" w14:paraId="1E00C518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3554F6A5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  <w:vAlign w:val="center"/>
          </w:tcPr>
          <w:p w14:paraId="1786F049" w14:textId="636F34E4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Casablanca</w:t>
            </w:r>
          </w:p>
        </w:tc>
        <w:tc>
          <w:tcPr>
            <w:tcW w:w="3008" w:type="dxa"/>
          </w:tcPr>
          <w:p w14:paraId="2EBCD9EA" w14:textId="3BA9FAD6" w:rsidR="008A5AED" w:rsidRPr="004B2620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Movenpick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5*</w:t>
            </w:r>
          </w:p>
        </w:tc>
      </w:tr>
      <w:tr w:rsidR="00BC38AD" w:rsidRPr="004B2620" w14:paraId="7BBC21D6" w14:textId="77777777" w:rsidTr="00BC38AD">
        <w:trPr>
          <w:trHeight w:val="150"/>
          <w:jc w:val="center"/>
        </w:trPr>
        <w:tc>
          <w:tcPr>
            <w:tcW w:w="5677" w:type="dxa"/>
            <w:gridSpan w:val="3"/>
          </w:tcPr>
          <w:p w14:paraId="34CB7108" w14:textId="77777777" w:rsidR="00BC38AD" w:rsidRPr="004B2620" w:rsidRDefault="00BC38AD" w:rsidP="00057EF6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</w:p>
        </w:tc>
      </w:tr>
      <w:tr w:rsidR="008A5AED" w:rsidRPr="004B2620" w14:paraId="27A6CB99" w14:textId="77777777" w:rsidTr="00BC38AD">
        <w:trPr>
          <w:trHeight w:val="150"/>
          <w:jc w:val="center"/>
        </w:trPr>
        <w:tc>
          <w:tcPr>
            <w:tcW w:w="1397" w:type="dxa"/>
            <w:vMerge w:val="restart"/>
          </w:tcPr>
          <w:p w14:paraId="7B6AF817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  <w:p w14:paraId="51BC732E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  <w:p w14:paraId="459B8A0C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  <w:t>PLATINIUM</w:t>
            </w:r>
          </w:p>
        </w:tc>
        <w:tc>
          <w:tcPr>
            <w:tcW w:w="1267" w:type="dxa"/>
          </w:tcPr>
          <w:p w14:paraId="7B0BBC22" w14:textId="24E93066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008" w:type="dxa"/>
          </w:tcPr>
          <w:p w14:paraId="0C3D5306" w14:textId="00E4CEC2" w:rsidR="008A5AED" w:rsidRPr="004B2620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Kensi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</w:t>
            </w: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Menara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Palace 5*</w:t>
            </w:r>
          </w:p>
        </w:tc>
      </w:tr>
      <w:tr w:rsidR="008A5AED" w:rsidRPr="004B2620" w14:paraId="07B603E2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44DD6BD2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7D7E3CD0" w14:textId="13032380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Thinger</w:t>
            </w:r>
          </w:p>
        </w:tc>
        <w:tc>
          <w:tcPr>
            <w:tcW w:w="3008" w:type="dxa"/>
          </w:tcPr>
          <w:p w14:paraId="6EEFFC7C" w14:textId="19571D85" w:rsidR="008A5AED" w:rsidRPr="004B2620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Saghro 4*</w:t>
            </w:r>
          </w:p>
        </w:tc>
      </w:tr>
      <w:tr w:rsidR="008A5AED" w:rsidRPr="004B2620" w14:paraId="586E7B3F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6CBF98B1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0D51A2DC" w14:textId="0B412E98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Mergouza</w:t>
            </w:r>
            <w:proofErr w:type="spellEnd"/>
          </w:p>
        </w:tc>
        <w:tc>
          <w:tcPr>
            <w:tcW w:w="3008" w:type="dxa"/>
          </w:tcPr>
          <w:p w14:paraId="0FE17C69" w14:textId="4F488A9B" w:rsidR="008A5AED" w:rsidRPr="004B2620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Campamento </w:t>
            </w: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Lujo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Belle </w:t>
            </w: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Etoile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5*</w:t>
            </w:r>
          </w:p>
        </w:tc>
      </w:tr>
      <w:tr w:rsidR="008A5AED" w:rsidRPr="004B2620" w14:paraId="507FFFA9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217AF515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0518EE44" w14:textId="008F4242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Fez</w:t>
            </w:r>
          </w:p>
        </w:tc>
        <w:tc>
          <w:tcPr>
            <w:tcW w:w="3008" w:type="dxa"/>
          </w:tcPr>
          <w:p w14:paraId="28794CB2" w14:textId="19B03E7E" w:rsidR="008A5AED" w:rsidRPr="004B2620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Les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</w:t>
            </w: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Merinides</w:t>
            </w:r>
            <w:proofErr w:type="spellEnd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5*</w:t>
            </w:r>
          </w:p>
        </w:tc>
      </w:tr>
      <w:tr w:rsidR="008A5AED" w:rsidRPr="001B1EA1" w14:paraId="054B2E6F" w14:textId="77777777" w:rsidTr="00BC38AD">
        <w:trPr>
          <w:trHeight w:val="150"/>
          <w:jc w:val="center"/>
        </w:trPr>
        <w:tc>
          <w:tcPr>
            <w:tcW w:w="1397" w:type="dxa"/>
            <w:vMerge/>
          </w:tcPr>
          <w:p w14:paraId="597FDCAC" w14:textId="77777777" w:rsidR="008A5AED" w:rsidRPr="004B2620" w:rsidRDefault="008A5AED" w:rsidP="008A5AED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  <w:vAlign w:val="center"/>
          </w:tcPr>
          <w:p w14:paraId="19418A01" w14:textId="3C3FFFDA" w:rsidR="008A5AED" w:rsidRPr="004B2620" w:rsidRDefault="008A5AED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Casablanca</w:t>
            </w:r>
          </w:p>
        </w:tc>
        <w:tc>
          <w:tcPr>
            <w:tcW w:w="3008" w:type="dxa"/>
          </w:tcPr>
          <w:p w14:paraId="025801D6" w14:textId="182A1103" w:rsidR="008A5AED" w:rsidRPr="001B1EA1" w:rsidRDefault="00370A1A" w:rsidP="008A5AED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it-IT" w:eastAsia="en-US"/>
              </w:rPr>
            </w:pPr>
            <w:r w:rsidRPr="001B1EA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it-IT" w:eastAsia="en-US"/>
              </w:rPr>
              <w:t>Double Tree by Hilton City Center</w:t>
            </w:r>
          </w:p>
        </w:tc>
      </w:tr>
    </w:tbl>
    <w:p w14:paraId="7659725E" w14:textId="752E5A51" w:rsidR="00610F47" w:rsidRDefault="00610F47" w:rsidP="004B46BF">
      <w:pPr>
        <w:ind w:right="851"/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0E4BCA8B" w14:textId="0CA5E661" w:rsidR="004B2620" w:rsidRDefault="004B2620" w:rsidP="004B46BF">
      <w:pPr>
        <w:ind w:right="851"/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5383CD56" w14:textId="02693BA1" w:rsidR="004B2620" w:rsidRDefault="004B2620" w:rsidP="004B46BF">
      <w:pPr>
        <w:ind w:right="851"/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1A214BBC" w14:textId="77777777" w:rsidR="004B2620" w:rsidRPr="004B2620" w:rsidRDefault="004B2620" w:rsidP="004B46BF">
      <w:pPr>
        <w:ind w:right="851"/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4F730419" w14:textId="5FA5CA94" w:rsidR="00FB2FD5" w:rsidRPr="001B1EA1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1B1EA1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2DE32E65" w14:textId="6FDF5419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Solicitar como Marruecos Multicolor.</w:t>
      </w:r>
    </w:p>
    <w:p w14:paraId="3979CE36" w14:textId="2D25C74C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10E8CA75" w14:textId="588C181B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Precios por persona, dinámicos, sujetos a disponibilidad y no aplicables a grupos.</w:t>
      </w:r>
    </w:p>
    <w:p w14:paraId="4DABA001" w14:textId="5275C781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Vigentes al 20 de abril de 2026.</w:t>
      </w:r>
    </w:p>
    <w:p w14:paraId="4C26145D" w14:textId="6969B08B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</w:pPr>
      <w:r w:rsidRPr="00166675"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  <w:t>Comisión 16% + incentivo USD 25 por pasajero.</w:t>
      </w:r>
    </w:p>
    <w:p w14:paraId="40E0DEFA" w14:textId="11A4D473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Servicios no reembolsables, no endosables ni transferibles.</w:t>
      </w:r>
    </w:p>
    <w:p w14:paraId="0DD6FCA8" w14:textId="20EB2D6C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2CF13D2" w14:textId="4A5683AF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El itinerario, orden de visitas y hoteles pueden variar; en caso de cierre, se reemplaza por similar.</w:t>
      </w:r>
    </w:p>
    <w:p w14:paraId="4D38251F" w14:textId="4125DAC3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Tour regular inicia y finaliza en Casablanca o Marrakech (sábados).</w:t>
      </w:r>
    </w:p>
    <w:p w14:paraId="3A5553FA" w14:textId="78078A65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Traslados opcionales desde/hacia Casablanca o Marrakech: USD 75 por persona (referencial).</w:t>
      </w:r>
    </w:p>
    <w:p w14:paraId="2D1C59DC" w14:textId="660199C8" w:rsidR="00166675" w:rsidRPr="001B1EA1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  <w:lang w:val="pt-PT"/>
        </w:rPr>
      </w:pPr>
      <w:r w:rsidRPr="001B1EA1">
        <w:rPr>
          <w:rFonts w:ascii="Arial" w:hAnsi="Arial" w:cs="Arial"/>
          <w:b/>
          <w:bCs/>
          <w:i/>
          <w:iCs/>
          <w:color w:val="6E6E6E"/>
          <w:sz w:val="18"/>
          <w:szCs w:val="18"/>
          <w:lang w:val="pt-PT"/>
        </w:rPr>
        <w:t>Período de Venta: 15 de abril 2026 – 31 de agosto 2026</w:t>
      </w:r>
    </w:p>
    <w:p w14:paraId="7ACCAF2D" w14:textId="44210181" w:rsidR="0070592B" w:rsidRPr="001B1EA1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  <w:lang w:eastAsia="es-ES"/>
        </w:rPr>
      </w:pPr>
      <w:r w:rsidRPr="001B1EA1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Período de Viaje: 01 de mayo 2026 – 21 de diciembre 2026</w:t>
      </w:r>
    </w:p>
    <w:sectPr w:rsidR="0070592B" w:rsidRPr="001B1EA1" w:rsidSect="000D3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84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FEB5" w14:textId="77777777" w:rsidR="005302C0" w:rsidRDefault="005302C0">
      <w:r>
        <w:separator/>
      </w:r>
    </w:p>
  </w:endnote>
  <w:endnote w:type="continuationSeparator" w:id="0">
    <w:p w14:paraId="6932B1CD" w14:textId="77777777" w:rsidR="005302C0" w:rsidRDefault="005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50815191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0A8A" w14:textId="77777777" w:rsidR="005302C0" w:rsidRDefault="005302C0">
      <w:r>
        <w:separator/>
      </w:r>
    </w:p>
  </w:footnote>
  <w:footnote w:type="continuationSeparator" w:id="0">
    <w:p w14:paraId="38B5EA4A" w14:textId="77777777" w:rsidR="005302C0" w:rsidRDefault="005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15FDDAA6" w:rsidR="00290A5D" w:rsidRDefault="001B1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B822363">
          <wp:simplePos x="0" y="0"/>
          <wp:positionH relativeFrom="column">
            <wp:posOffset>-498475</wp:posOffset>
          </wp:positionH>
          <wp:positionV relativeFrom="paragraph">
            <wp:posOffset>-316865</wp:posOffset>
          </wp:positionV>
          <wp:extent cx="2260600" cy="714375"/>
          <wp:effectExtent l="0" t="0" r="0" b="0"/>
          <wp:wrapNone/>
          <wp:docPr id="986661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90A5D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7D27A7"/>
    <w:multiLevelType w:val="hybridMultilevel"/>
    <w:tmpl w:val="DBF01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174CF"/>
    <w:multiLevelType w:val="hybridMultilevel"/>
    <w:tmpl w:val="001CAE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9002">
    <w:abstractNumId w:val="1"/>
  </w:num>
  <w:num w:numId="2" w16cid:durableId="811992362">
    <w:abstractNumId w:val="10"/>
  </w:num>
  <w:num w:numId="3" w16cid:durableId="132908712">
    <w:abstractNumId w:val="6"/>
  </w:num>
  <w:num w:numId="4" w16cid:durableId="2020890936">
    <w:abstractNumId w:val="16"/>
  </w:num>
  <w:num w:numId="5" w16cid:durableId="1271430982">
    <w:abstractNumId w:val="3"/>
  </w:num>
  <w:num w:numId="6" w16cid:durableId="1409041516">
    <w:abstractNumId w:val="16"/>
  </w:num>
  <w:num w:numId="7" w16cid:durableId="984892142">
    <w:abstractNumId w:val="16"/>
  </w:num>
  <w:num w:numId="8" w16cid:durableId="665130186">
    <w:abstractNumId w:val="5"/>
  </w:num>
  <w:num w:numId="9" w16cid:durableId="191698734">
    <w:abstractNumId w:val="19"/>
  </w:num>
  <w:num w:numId="10" w16cid:durableId="1912546748">
    <w:abstractNumId w:val="9"/>
  </w:num>
  <w:num w:numId="11" w16cid:durableId="1792439533">
    <w:abstractNumId w:val="13"/>
  </w:num>
  <w:num w:numId="12" w16cid:durableId="455175454">
    <w:abstractNumId w:val="2"/>
  </w:num>
  <w:num w:numId="13" w16cid:durableId="964435081">
    <w:abstractNumId w:val="17"/>
  </w:num>
  <w:num w:numId="14" w16cid:durableId="2022776838">
    <w:abstractNumId w:val="15"/>
  </w:num>
  <w:num w:numId="15" w16cid:durableId="1189953087">
    <w:abstractNumId w:val="0"/>
  </w:num>
  <w:num w:numId="16" w16cid:durableId="218170175">
    <w:abstractNumId w:val="12"/>
  </w:num>
  <w:num w:numId="17" w16cid:durableId="126049865">
    <w:abstractNumId w:val="7"/>
  </w:num>
  <w:num w:numId="18" w16cid:durableId="546375887">
    <w:abstractNumId w:val="14"/>
  </w:num>
  <w:num w:numId="19" w16cid:durableId="155190193">
    <w:abstractNumId w:val="8"/>
  </w:num>
  <w:num w:numId="20" w16cid:durableId="434786364">
    <w:abstractNumId w:val="11"/>
  </w:num>
  <w:num w:numId="21" w16cid:durableId="460225508">
    <w:abstractNumId w:val="18"/>
  </w:num>
  <w:num w:numId="22" w16cid:durableId="688721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57FE"/>
    <w:rsid w:val="0002068A"/>
    <w:rsid w:val="00035F15"/>
    <w:rsid w:val="00037DA2"/>
    <w:rsid w:val="00053C33"/>
    <w:rsid w:val="00062912"/>
    <w:rsid w:val="00065899"/>
    <w:rsid w:val="0008014A"/>
    <w:rsid w:val="00085C33"/>
    <w:rsid w:val="000A3655"/>
    <w:rsid w:val="000C6003"/>
    <w:rsid w:val="000C6B1F"/>
    <w:rsid w:val="000D088C"/>
    <w:rsid w:val="000D3CC3"/>
    <w:rsid w:val="000E64C7"/>
    <w:rsid w:val="001133EB"/>
    <w:rsid w:val="0013194A"/>
    <w:rsid w:val="00141A17"/>
    <w:rsid w:val="00142442"/>
    <w:rsid w:val="00147384"/>
    <w:rsid w:val="00151342"/>
    <w:rsid w:val="00164DB2"/>
    <w:rsid w:val="00166675"/>
    <w:rsid w:val="00167483"/>
    <w:rsid w:val="0017528F"/>
    <w:rsid w:val="0018589C"/>
    <w:rsid w:val="001B1EA1"/>
    <w:rsid w:val="001C7F48"/>
    <w:rsid w:val="001D1266"/>
    <w:rsid w:val="001F5991"/>
    <w:rsid w:val="001F60B2"/>
    <w:rsid w:val="002229F1"/>
    <w:rsid w:val="00251619"/>
    <w:rsid w:val="00283E3C"/>
    <w:rsid w:val="00290A5D"/>
    <w:rsid w:val="002941B4"/>
    <w:rsid w:val="002B0A88"/>
    <w:rsid w:val="002B2460"/>
    <w:rsid w:val="002E7823"/>
    <w:rsid w:val="002F4FB6"/>
    <w:rsid w:val="003072ED"/>
    <w:rsid w:val="00343106"/>
    <w:rsid w:val="00343E64"/>
    <w:rsid w:val="00353E63"/>
    <w:rsid w:val="00363895"/>
    <w:rsid w:val="00367B50"/>
    <w:rsid w:val="00370A1A"/>
    <w:rsid w:val="00382768"/>
    <w:rsid w:val="00386849"/>
    <w:rsid w:val="00386EC3"/>
    <w:rsid w:val="00395248"/>
    <w:rsid w:val="003B575D"/>
    <w:rsid w:val="003C286D"/>
    <w:rsid w:val="003C62B1"/>
    <w:rsid w:val="003D7895"/>
    <w:rsid w:val="003F0175"/>
    <w:rsid w:val="00403A3C"/>
    <w:rsid w:val="00450765"/>
    <w:rsid w:val="00467638"/>
    <w:rsid w:val="004A22B8"/>
    <w:rsid w:val="004B2620"/>
    <w:rsid w:val="004B46BF"/>
    <w:rsid w:val="004C60DD"/>
    <w:rsid w:val="004D1617"/>
    <w:rsid w:val="004E0DC2"/>
    <w:rsid w:val="004E7614"/>
    <w:rsid w:val="005302C0"/>
    <w:rsid w:val="0054731B"/>
    <w:rsid w:val="0056690E"/>
    <w:rsid w:val="005A0A01"/>
    <w:rsid w:val="005A300B"/>
    <w:rsid w:val="005B1051"/>
    <w:rsid w:val="005C7A4A"/>
    <w:rsid w:val="005D5559"/>
    <w:rsid w:val="005E5285"/>
    <w:rsid w:val="006037FF"/>
    <w:rsid w:val="00603C49"/>
    <w:rsid w:val="00610F47"/>
    <w:rsid w:val="006644B3"/>
    <w:rsid w:val="00676185"/>
    <w:rsid w:val="00687BFA"/>
    <w:rsid w:val="00692F04"/>
    <w:rsid w:val="00697FD1"/>
    <w:rsid w:val="006A51DE"/>
    <w:rsid w:val="006A7F71"/>
    <w:rsid w:val="006C426E"/>
    <w:rsid w:val="006D66AA"/>
    <w:rsid w:val="006E574A"/>
    <w:rsid w:val="006F2239"/>
    <w:rsid w:val="006F4B70"/>
    <w:rsid w:val="007031C6"/>
    <w:rsid w:val="0070592B"/>
    <w:rsid w:val="00743107"/>
    <w:rsid w:val="00751FE3"/>
    <w:rsid w:val="00752A74"/>
    <w:rsid w:val="00755E7F"/>
    <w:rsid w:val="0076580D"/>
    <w:rsid w:val="007826D7"/>
    <w:rsid w:val="00786DE5"/>
    <w:rsid w:val="00787DE5"/>
    <w:rsid w:val="0079060E"/>
    <w:rsid w:val="007A79D2"/>
    <w:rsid w:val="007B1EEF"/>
    <w:rsid w:val="007D7989"/>
    <w:rsid w:val="007E1476"/>
    <w:rsid w:val="007F15A0"/>
    <w:rsid w:val="007F2A29"/>
    <w:rsid w:val="007F4BF5"/>
    <w:rsid w:val="00810547"/>
    <w:rsid w:val="008430A2"/>
    <w:rsid w:val="00862694"/>
    <w:rsid w:val="008723A7"/>
    <w:rsid w:val="008845A1"/>
    <w:rsid w:val="00885535"/>
    <w:rsid w:val="008A10E0"/>
    <w:rsid w:val="008A3A4B"/>
    <w:rsid w:val="008A5AED"/>
    <w:rsid w:val="008F3B7A"/>
    <w:rsid w:val="00902599"/>
    <w:rsid w:val="009069F7"/>
    <w:rsid w:val="009405A9"/>
    <w:rsid w:val="00943223"/>
    <w:rsid w:val="009474F8"/>
    <w:rsid w:val="009516EC"/>
    <w:rsid w:val="00961039"/>
    <w:rsid w:val="00962849"/>
    <w:rsid w:val="00967CE8"/>
    <w:rsid w:val="0097226F"/>
    <w:rsid w:val="009750A2"/>
    <w:rsid w:val="009756D1"/>
    <w:rsid w:val="00976DA0"/>
    <w:rsid w:val="009C5F87"/>
    <w:rsid w:val="009D4444"/>
    <w:rsid w:val="009E6D81"/>
    <w:rsid w:val="00A07468"/>
    <w:rsid w:val="00AB7E4A"/>
    <w:rsid w:val="00AE692C"/>
    <w:rsid w:val="00AF26F0"/>
    <w:rsid w:val="00B16F1B"/>
    <w:rsid w:val="00B470CD"/>
    <w:rsid w:val="00B57FB3"/>
    <w:rsid w:val="00B62AAA"/>
    <w:rsid w:val="00B768FB"/>
    <w:rsid w:val="00BB1347"/>
    <w:rsid w:val="00BC38AD"/>
    <w:rsid w:val="00BC46C2"/>
    <w:rsid w:val="00BE3459"/>
    <w:rsid w:val="00BE65D1"/>
    <w:rsid w:val="00C034C4"/>
    <w:rsid w:val="00C26709"/>
    <w:rsid w:val="00C30F57"/>
    <w:rsid w:val="00C33B82"/>
    <w:rsid w:val="00C4131D"/>
    <w:rsid w:val="00C47261"/>
    <w:rsid w:val="00C5268E"/>
    <w:rsid w:val="00C56EC6"/>
    <w:rsid w:val="00C6601B"/>
    <w:rsid w:val="00C85FC3"/>
    <w:rsid w:val="00C870CF"/>
    <w:rsid w:val="00CA71A0"/>
    <w:rsid w:val="00CD47AF"/>
    <w:rsid w:val="00D1271E"/>
    <w:rsid w:val="00D17526"/>
    <w:rsid w:val="00D209CD"/>
    <w:rsid w:val="00D54855"/>
    <w:rsid w:val="00D82BA4"/>
    <w:rsid w:val="00D90799"/>
    <w:rsid w:val="00DA068A"/>
    <w:rsid w:val="00DB5143"/>
    <w:rsid w:val="00DE1DBE"/>
    <w:rsid w:val="00DE5F65"/>
    <w:rsid w:val="00E25930"/>
    <w:rsid w:val="00E26868"/>
    <w:rsid w:val="00E40F65"/>
    <w:rsid w:val="00E85612"/>
    <w:rsid w:val="00E97B7B"/>
    <w:rsid w:val="00EA0ED6"/>
    <w:rsid w:val="00EA1A29"/>
    <w:rsid w:val="00EA70A4"/>
    <w:rsid w:val="00ED24F4"/>
    <w:rsid w:val="00F2731B"/>
    <w:rsid w:val="00F36E3D"/>
    <w:rsid w:val="00F51923"/>
    <w:rsid w:val="00F71298"/>
    <w:rsid w:val="00F9332C"/>
    <w:rsid w:val="00F93D2A"/>
    <w:rsid w:val="00FB2FD5"/>
    <w:rsid w:val="00FB543A"/>
    <w:rsid w:val="00FB6D56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2026-04-24T15:42:00Z</dcterms:created>
  <dcterms:modified xsi:type="dcterms:W3CDTF">2026-04-24T15:42:00Z</dcterms:modified>
</cp:coreProperties>
</file>