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A557" w14:textId="24466BAF" w:rsidR="00D22DDD" w:rsidRPr="00AC6D16" w:rsidRDefault="00AC6D16" w:rsidP="002D52A2">
      <w:pPr>
        <w:tabs>
          <w:tab w:val="left" w:pos="1365"/>
        </w:tabs>
        <w:jc w:val="center"/>
        <w:rPr>
          <w:rFonts w:ascii="Arial" w:hAnsi="Arial" w:cs="Arial"/>
          <w:b/>
          <w:color w:val="767171" w:themeColor="background2" w:themeShade="80"/>
          <w:sz w:val="32"/>
          <w:szCs w:val="32"/>
          <w:lang w:eastAsia="es-ES"/>
        </w:rPr>
      </w:pPr>
      <w:bookmarkStart w:id="0" w:name="_Hlk160203512"/>
      <w:r w:rsidRPr="00AC6D16">
        <w:rPr>
          <w:rFonts w:ascii="Arial" w:hAnsi="Arial" w:cs="Arial"/>
          <w:b/>
          <w:color w:val="767171" w:themeColor="background2" w:themeShade="80"/>
          <w:sz w:val="32"/>
          <w:szCs w:val="32"/>
          <w:lang w:eastAsia="es-ES"/>
        </w:rPr>
        <w:t>TESOROS DEL JAPÓN VOLCÁNICO: KYUSHU Y TOKYO</w:t>
      </w:r>
    </w:p>
    <w:p w14:paraId="4A99E941" w14:textId="47092274" w:rsidR="00532899" w:rsidRDefault="001B1D39" w:rsidP="002D52A2">
      <w:pPr>
        <w:tabs>
          <w:tab w:val="left" w:pos="1365"/>
        </w:tabs>
        <w:jc w:val="center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1B1D3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FUKUOKA, NAGASAKI, KUMAMOTO, MONTE ASO, TAKACHIHO,</w:t>
      </w:r>
      <w:r w:rsidRPr="001B1D39">
        <w:t xml:space="preserve"> </w:t>
      </w:r>
      <w:r w:rsidRPr="001B1D3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TSUETATE ONSEN, BEPPU, FUKUOKA, TOKYO</w:t>
      </w:r>
    </w:p>
    <w:p w14:paraId="388DED3C" w14:textId="6CDD90D9" w:rsidR="00BD3277" w:rsidRDefault="001B1D39" w:rsidP="002D52A2">
      <w:pPr>
        <w:tabs>
          <w:tab w:val="left" w:pos="1365"/>
        </w:tabs>
        <w:jc w:val="center"/>
        <w:rPr>
          <w:rFonts w:ascii="Arial" w:hAnsi="Arial" w:cs="Arial"/>
          <w:b/>
          <w:color w:val="767171" w:themeColor="background2" w:themeShade="80"/>
          <w:lang w:eastAsia="es-ES"/>
        </w:rPr>
      </w:pPr>
      <w:r>
        <w:rPr>
          <w:rFonts w:ascii="Arial" w:hAnsi="Arial" w:cs="Arial"/>
          <w:b/>
          <w:color w:val="767171" w:themeColor="background2" w:themeShade="80"/>
          <w:lang w:eastAsia="es-ES"/>
        </w:rPr>
        <w:t>08</w:t>
      </w:r>
      <w:r w:rsidR="0093116D">
        <w:rPr>
          <w:rFonts w:ascii="Arial" w:hAnsi="Arial" w:cs="Arial"/>
          <w:b/>
          <w:color w:val="767171" w:themeColor="background2" w:themeShade="80"/>
          <w:lang w:eastAsia="es-ES"/>
        </w:rPr>
        <w:t xml:space="preserve"> 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>días</w:t>
      </w:r>
      <w:r w:rsidR="00AC6D16">
        <w:rPr>
          <w:rFonts w:ascii="Arial" w:hAnsi="Arial" w:cs="Arial"/>
          <w:b/>
          <w:color w:val="767171" w:themeColor="background2" w:themeShade="80"/>
          <w:lang w:eastAsia="es-ES"/>
        </w:rPr>
        <w:t xml:space="preserve"> 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 xml:space="preserve">/ </w:t>
      </w:r>
      <w:r>
        <w:rPr>
          <w:rFonts w:ascii="Arial" w:hAnsi="Arial" w:cs="Arial"/>
          <w:b/>
          <w:color w:val="767171" w:themeColor="background2" w:themeShade="80"/>
          <w:lang w:eastAsia="es-ES"/>
        </w:rPr>
        <w:t>07</w:t>
      </w:r>
      <w:r w:rsidR="00532899">
        <w:rPr>
          <w:rFonts w:ascii="Arial" w:hAnsi="Arial" w:cs="Arial"/>
          <w:b/>
          <w:color w:val="767171" w:themeColor="background2" w:themeShade="80"/>
          <w:lang w:eastAsia="es-ES"/>
        </w:rPr>
        <w:t xml:space="preserve"> 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>noches</w:t>
      </w:r>
    </w:p>
    <w:bookmarkEnd w:id="0"/>
    <w:p w14:paraId="37D2EF10" w14:textId="77777777" w:rsidR="00BD3277" w:rsidRDefault="00BD3277" w:rsidP="002D52A2">
      <w:pPr>
        <w:tabs>
          <w:tab w:val="left" w:pos="1365"/>
        </w:tabs>
        <w:ind w:left="708" w:hanging="708"/>
        <w:jc w:val="center"/>
        <w:rPr>
          <w:rFonts w:ascii="Arial" w:hAnsi="Arial" w:cs="Arial"/>
          <w:b/>
          <w:color w:val="6E6E6E"/>
          <w:sz w:val="20"/>
          <w:szCs w:val="20"/>
          <w:lang w:eastAsia="es-ES"/>
        </w:rPr>
      </w:pPr>
    </w:p>
    <w:p w14:paraId="53FF4B21" w14:textId="4612EBF1" w:rsidR="00D11D5B" w:rsidRPr="007417D3" w:rsidRDefault="00D11D5B" w:rsidP="00D11D5B">
      <w:pPr>
        <w:jc w:val="right"/>
        <w:rPr>
          <w:rFonts w:ascii="Arial" w:eastAsia="Arial" w:hAnsi="Arial" w:cs="Arial"/>
          <w:b/>
          <w:color w:val="ED6964"/>
        </w:rPr>
      </w:pPr>
      <w:r w:rsidRPr="007417D3">
        <w:rPr>
          <w:rFonts w:ascii="Arial" w:eastAsia="Arial" w:hAnsi="Arial" w:cs="Arial"/>
          <w:b/>
          <w:color w:val="ED6964"/>
        </w:rPr>
        <w:t xml:space="preserve">DESDE US$ </w:t>
      </w:r>
      <w:r w:rsidR="001B1D39">
        <w:rPr>
          <w:rFonts w:ascii="Arial" w:eastAsia="Arial" w:hAnsi="Arial" w:cs="Arial"/>
          <w:b/>
          <w:color w:val="ED6964"/>
        </w:rPr>
        <w:t>3,633</w:t>
      </w:r>
      <w:r w:rsidRPr="007417D3">
        <w:rPr>
          <w:rFonts w:ascii="Arial" w:eastAsia="Arial" w:hAnsi="Arial" w:cs="Arial"/>
          <w:b/>
          <w:color w:val="ED6964"/>
        </w:rPr>
        <w:t>.00</w:t>
      </w:r>
    </w:p>
    <w:p w14:paraId="03F21638" w14:textId="77777777" w:rsidR="00D11D5B" w:rsidRPr="002D52A2" w:rsidRDefault="00D11D5B" w:rsidP="00D11D5B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794B2507" w14:textId="551F95C8" w:rsidR="00D11D5B" w:rsidRPr="002D52A2" w:rsidRDefault="00AC6D16" w:rsidP="00D11D5B">
      <w:pPr>
        <w:jc w:val="both"/>
        <w:rPr>
          <w:rFonts w:ascii="Arial" w:hAnsi="Arial" w:cs="Arial"/>
          <w:color w:val="6E6E6E"/>
          <w:sz w:val="18"/>
          <w:szCs w:val="18"/>
        </w:rPr>
      </w:pPr>
      <w:bookmarkStart w:id="1" w:name="_Hlk182390053"/>
      <w:r w:rsidRPr="00AC6D16">
        <w:rPr>
          <w:rFonts w:ascii="Arial" w:hAnsi="Arial" w:cs="Arial"/>
          <w:b/>
          <w:bCs/>
          <w:color w:val="6E6E6E"/>
          <w:sz w:val="18"/>
          <w:szCs w:val="18"/>
        </w:rPr>
        <w:t>SALIDAS:</w:t>
      </w:r>
      <w:r w:rsidRPr="002D52A2">
        <w:rPr>
          <w:rFonts w:ascii="Arial" w:hAnsi="Arial" w:cs="Arial"/>
          <w:color w:val="6E6E6E"/>
          <w:sz w:val="18"/>
          <w:szCs w:val="18"/>
        </w:rPr>
        <w:t xml:space="preserve"> </w:t>
      </w:r>
      <w:r w:rsidR="001B1D39" w:rsidRPr="002D52A2">
        <w:rPr>
          <w:rFonts w:ascii="Arial" w:hAnsi="Arial" w:cs="Arial"/>
          <w:color w:val="6E6E6E"/>
          <w:sz w:val="18"/>
          <w:szCs w:val="18"/>
        </w:rPr>
        <w:t xml:space="preserve">miércoles </w:t>
      </w:r>
    </w:p>
    <w:p w14:paraId="194C3CE8" w14:textId="67C8AAB8" w:rsidR="00E17706" w:rsidRPr="002D52A2" w:rsidRDefault="001B1D39" w:rsidP="00D11D5B">
      <w:p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>De abril a septiembre</w:t>
      </w:r>
      <w:r w:rsidR="00BD3A15" w:rsidRPr="002D52A2">
        <w:rPr>
          <w:rFonts w:ascii="Arial" w:hAnsi="Arial" w:cs="Arial"/>
          <w:color w:val="6E6E6E"/>
          <w:sz w:val="18"/>
          <w:szCs w:val="18"/>
        </w:rPr>
        <w:t xml:space="preserve"> 2026</w:t>
      </w:r>
    </w:p>
    <w:bookmarkEnd w:id="1"/>
    <w:p w14:paraId="479D25C4" w14:textId="77777777" w:rsidR="00E85772" w:rsidRPr="002D52A2" w:rsidRDefault="00E85772" w:rsidP="00BD3277">
      <w:pPr>
        <w:tabs>
          <w:tab w:val="left" w:pos="1365"/>
        </w:tabs>
        <w:jc w:val="both"/>
        <w:rPr>
          <w:rFonts w:ascii="Arial" w:hAnsi="Arial" w:cs="Arial"/>
          <w:color w:val="ED6469"/>
          <w:sz w:val="18"/>
          <w:szCs w:val="18"/>
          <w:lang w:eastAsia="es-ES"/>
        </w:rPr>
      </w:pPr>
    </w:p>
    <w:p w14:paraId="3260A72A" w14:textId="26C0FFA6" w:rsidR="00BD3277" w:rsidRPr="002D52A2" w:rsidRDefault="00AC6D16" w:rsidP="00BD3277">
      <w:pPr>
        <w:tabs>
          <w:tab w:val="left" w:pos="1365"/>
        </w:tabs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INCLUYE</w:t>
      </w:r>
      <w:r w:rsidR="00E85772" w:rsidRPr="002D52A2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:</w:t>
      </w:r>
    </w:p>
    <w:p w14:paraId="111E708E" w14:textId="36CC1704" w:rsidR="00B149BD" w:rsidRPr="002D52A2" w:rsidRDefault="001E77B6" w:rsidP="00C82AFD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bookmarkStart w:id="2" w:name="_Hlk182390118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Traslados de llegada y </w:t>
      </w:r>
      <w:r w:rsidR="00F4110F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salida.</w:t>
      </w:r>
    </w:p>
    <w:p w14:paraId="3E0E5285" w14:textId="34FD17C4" w:rsidR="00B149BD" w:rsidRPr="002D52A2" w:rsidRDefault="009E5684" w:rsidP="009E5684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02</w:t>
      </w:r>
      <w:r w:rsidR="007A5F98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="00151FF5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noches </w:t>
      </w:r>
      <w:r w:rsidR="00B149BD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en 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Fukuoka.</w:t>
      </w:r>
    </w:p>
    <w:p w14:paraId="54FE7A4B" w14:textId="46649EB0" w:rsidR="007A5F98" w:rsidRPr="002D52A2" w:rsidRDefault="00261CBB" w:rsidP="009E5684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01 noche en</w:t>
      </w:r>
      <w:r w:rsidR="007A5F98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Nagasaki.</w:t>
      </w:r>
    </w:p>
    <w:p w14:paraId="772AE9DF" w14:textId="75FD35D1" w:rsidR="007A5F98" w:rsidRPr="002D52A2" w:rsidRDefault="00261CBB" w:rsidP="009E5684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01 noche en</w:t>
      </w:r>
      <w:r w:rsidR="007A5F98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Mt Aso.</w:t>
      </w:r>
    </w:p>
    <w:p w14:paraId="0F7B6680" w14:textId="3C57E9D9" w:rsidR="007A5F98" w:rsidRPr="002D52A2" w:rsidRDefault="007A5F98" w:rsidP="009E5684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01 noche en 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Tsuetate Onsen.</w:t>
      </w:r>
    </w:p>
    <w:p w14:paraId="13B2F18B" w14:textId="7CEE36DB" w:rsidR="009E5684" w:rsidRPr="002D52A2" w:rsidRDefault="009E5684" w:rsidP="009E5684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01 noche en Beppu.</w:t>
      </w:r>
    </w:p>
    <w:p w14:paraId="23B645A0" w14:textId="186ABF4F" w:rsidR="00FD41BC" w:rsidRPr="002D52A2" w:rsidRDefault="009E5684" w:rsidP="00FD41BC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01 noche en Tokyo.</w:t>
      </w:r>
    </w:p>
    <w:p w14:paraId="523A09B9" w14:textId="1DC8968D" w:rsidR="00FD41BC" w:rsidRPr="002D52A2" w:rsidRDefault="00FD41BC" w:rsidP="00FD41BC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Guía de habla española durante todo el circuito.</w:t>
      </w:r>
    </w:p>
    <w:p w14:paraId="310CD88D" w14:textId="564D83D4" w:rsidR="009E5684" w:rsidRPr="002D52A2" w:rsidRDefault="003B395B" w:rsidP="003B395B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Visita del Gran Buda reclinado de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Nanzoin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y del Santuario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Dazaifu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Tenmangu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76C743DD" w14:textId="6EDFB57F" w:rsidR="003B395B" w:rsidRPr="002D52A2" w:rsidRDefault="003B395B" w:rsidP="003B395B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Visita del cráter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Nakadake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, la Garganta de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Takachiho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y los templos míticos de</w:t>
      </w:r>
      <w:r w:rsidR="00261CBB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Amano Iwato y Amano Yasukawara.</w:t>
      </w:r>
    </w:p>
    <w:p w14:paraId="5A708B07" w14:textId="7117FBA7" w:rsidR="003B395B" w:rsidRPr="002D52A2" w:rsidRDefault="003B395B" w:rsidP="00FD41BC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Visita del Santuario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Yutoku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Inari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, con sus espectaculares puertas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torii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; el Parque de la Paz y el Museo de la Bomba Atómica en Nagasaki.</w:t>
      </w:r>
    </w:p>
    <w:p w14:paraId="6E5E2C9B" w14:textId="14726861" w:rsidR="003B395B" w:rsidRPr="002D52A2" w:rsidRDefault="003B395B" w:rsidP="003B395B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Visita del mirador de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Yukemuri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y los “Infiernos de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Beppu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”, espectaculares fuentes termales naturales.</w:t>
      </w:r>
    </w:p>
    <w:p w14:paraId="754681F0" w14:textId="77E7CFB9" w:rsidR="00BD3277" w:rsidRPr="002D52A2" w:rsidRDefault="003B395B" w:rsidP="00FD41BC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Visita del Castillo de Kumamoto y del mirador </w:t>
      </w:r>
      <w:proofErr w:type="spellStart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Daikanbo</w:t>
      </w:r>
      <w:proofErr w:type="spellEnd"/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  <w:bookmarkEnd w:id="2"/>
    </w:p>
    <w:p w14:paraId="3C8E347F" w14:textId="01ABC4B5" w:rsidR="008F5FB1" w:rsidRPr="002D52A2" w:rsidRDefault="00AC6D16" w:rsidP="00BD3277">
      <w:pPr>
        <w:tabs>
          <w:tab w:val="left" w:pos="1365"/>
        </w:tabs>
        <w:jc w:val="both"/>
        <w:rPr>
          <w:rFonts w:ascii="Arial" w:hAnsi="Arial" w:cs="Arial"/>
          <w:bCs/>
          <w:i/>
          <w:i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NO INCLUYE:</w:t>
      </w:r>
    </w:p>
    <w:p w14:paraId="388B7E3F" w14:textId="77777777" w:rsidR="001009E2" w:rsidRPr="002D52A2" w:rsidRDefault="001009E2" w:rsidP="001009E2">
      <w:pPr>
        <w:pStyle w:val="Prrafodelista"/>
        <w:numPr>
          <w:ilvl w:val="0"/>
          <w:numId w:val="13"/>
        </w:numPr>
        <w:tabs>
          <w:tab w:val="left" w:pos="709"/>
        </w:tabs>
        <w:ind w:hanging="1014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Bebidas no incluidas en las comidas.</w:t>
      </w:r>
    </w:p>
    <w:p w14:paraId="6FB9A42A" w14:textId="6AD5D545" w:rsidR="001009E2" w:rsidRPr="002D52A2" w:rsidRDefault="001009E2" w:rsidP="001009E2">
      <w:pPr>
        <w:pStyle w:val="Prrafodelista"/>
        <w:numPr>
          <w:ilvl w:val="0"/>
          <w:numId w:val="13"/>
        </w:numPr>
        <w:tabs>
          <w:tab w:val="left" w:pos="709"/>
        </w:tabs>
        <w:ind w:hanging="1014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Propinas para guía, conductor, etc. no incluidas.</w:t>
      </w:r>
    </w:p>
    <w:p w14:paraId="173BD41B" w14:textId="77777777" w:rsidR="00B149BD" w:rsidRPr="002D52A2" w:rsidRDefault="001009E2" w:rsidP="00B149BD">
      <w:pPr>
        <w:pStyle w:val="Prrafodelista"/>
        <w:numPr>
          <w:ilvl w:val="0"/>
          <w:numId w:val="13"/>
        </w:numPr>
        <w:tabs>
          <w:tab w:val="left" w:pos="709"/>
        </w:tabs>
        <w:ind w:left="709" w:hanging="283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No incluido ningún otro servicio no especificado en el apartado de Incluye o Valores Añadidos.</w:t>
      </w:r>
    </w:p>
    <w:p w14:paraId="664CB8CD" w14:textId="2DE3287E" w:rsidR="00CF43D5" w:rsidRPr="002D52A2" w:rsidRDefault="00B149BD" w:rsidP="00CF43D5">
      <w:pPr>
        <w:pStyle w:val="Prrafodelista"/>
        <w:numPr>
          <w:ilvl w:val="0"/>
          <w:numId w:val="13"/>
        </w:numPr>
        <w:tabs>
          <w:tab w:val="left" w:pos="709"/>
        </w:tabs>
        <w:ind w:left="709" w:hanging="283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Gastos personales, trámites para obtener pasaporte o visado</w:t>
      </w:r>
    </w:p>
    <w:p w14:paraId="7D8D56A1" w14:textId="010A8324" w:rsidR="00670D87" w:rsidRPr="00AC6D16" w:rsidRDefault="00DB0EBE" w:rsidP="00AC6D16">
      <w:pPr>
        <w:tabs>
          <w:tab w:val="left" w:pos="1365"/>
        </w:tabs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2D52A2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ITINERARIO</w:t>
      </w:r>
      <w:bookmarkStart w:id="3" w:name="_Hlk111812454"/>
      <w:r w:rsidR="00AC6D16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:</w:t>
      </w:r>
    </w:p>
    <w:p w14:paraId="6C66B8DD" w14:textId="50FD2611" w:rsidR="009E4360" w:rsidRPr="002D52A2" w:rsidRDefault="009E4360" w:rsidP="00C82AF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1:  </w:t>
      </w:r>
      <w:r w:rsidR="009E5684"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FUKUOKA</w:t>
      </w:r>
    </w:p>
    <w:p w14:paraId="4345BF01" w14:textId="51E727C2" w:rsidR="009E4360" w:rsidRPr="002D52A2" w:rsidRDefault="009E5684" w:rsidP="009E5684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</w:t>
      </w:r>
      <w:r w:rsidR="00D35AEC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egada al Aeropuerto de Fukuoka.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Recepción por asistente de habla española o inglesa y traslad</w:t>
      </w:r>
      <w:r w:rsidR="00D35AEC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o al hotel en vehículo privado.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Check in y tarde libre p</w:t>
      </w:r>
      <w:r w:rsidR="00D35AEC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ara sus actividades personales.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Alojamiento en el hotel Monterey Fukuoka o similar por 2 noches</w:t>
      </w:r>
    </w:p>
    <w:p w14:paraId="32B31411" w14:textId="77777777" w:rsidR="009E5684" w:rsidRPr="002D52A2" w:rsidRDefault="009E5684" w:rsidP="009E5684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275037A9" w14:textId="625FB966" w:rsidR="008363A3" w:rsidRPr="002D52A2" w:rsidRDefault="000817E9" w:rsidP="008363A3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2: </w:t>
      </w:r>
      <w:r w:rsidR="009E5684"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FUKUOKA - DAZAIFU - NANZOIN - FUKUOKA</w:t>
      </w:r>
    </w:p>
    <w:p w14:paraId="7375ED4A" w14:textId="06221988" w:rsidR="002553C8" w:rsidRPr="002D52A2" w:rsidRDefault="00D35AEC" w:rsidP="009E5684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Reunión en el lobby con guía de habla española y traslado en vehículo privado a las a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fueras de Fukuoka para conocer: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el Templo Nanzoin y su estatua 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del Gran Buda reclinado (*) ***el Santuario Dazaifu Tenmangu.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lmuerzo en un restaurante local.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Tras el almuerzo, traslad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o al hotel.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Llegada al hotel y tarde libre p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ara sus actividades personales.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Alojamiento en el h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otel Monterey Fukuoka o similar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*** Nota: No se permite la entrada con camiseta de tirantes, pantalones o faldas muy cortas, ni con tatuajes visibles.***</w:t>
      </w:r>
    </w:p>
    <w:p w14:paraId="1BFC9D6B" w14:textId="77777777" w:rsidR="009E5684" w:rsidRPr="002D52A2" w:rsidRDefault="009E5684" w:rsidP="009E5684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52793207" w14:textId="171CD177" w:rsidR="009E4360" w:rsidRPr="002D52A2" w:rsidRDefault="008363A3" w:rsidP="000817E9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3: </w:t>
      </w:r>
      <w:r w:rsidR="009E5684" w:rsidRPr="002D52A2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FUKUOKA - NAGASAKI</w:t>
      </w:r>
    </w:p>
    <w:p w14:paraId="2F1ED2E2" w14:textId="0F989889" w:rsidR="00670D87" w:rsidRPr="002D52A2" w:rsidRDefault="00D35AEC" w:rsidP="009E5684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Reunión 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en el lobby y traslado a a Saga.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Lleg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ada y comienzo de la visita de: el Santuario Yutoku Inari .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Después de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la visita, traslado a Nagasaki.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lmuerzo en un restaurante local.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Tras el almuerzo, comienzo de la visita en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vehículo privado para conocer: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Parque de la paz y Museo de la Bomba Atómica de Nagasaki (*)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el Jardín Glover (*) la iglesia de Oura (*)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</w:t>
      </w:r>
      <w:r w:rsidR="009E5684"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Llegada al hotel de Nagasaki</w:t>
      </w: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.</w:t>
      </w:r>
    </w:p>
    <w:p w14:paraId="6E4962D3" w14:textId="77777777" w:rsidR="009E5684" w:rsidRPr="002D52A2" w:rsidRDefault="009E5684" w:rsidP="009E5684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1440FD9E" w14:textId="5428EF97" w:rsidR="005D7020" w:rsidRPr="002D52A2" w:rsidRDefault="005D7020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4:</w:t>
      </w:r>
      <w:r w:rsidR="009E5684" w:rsidRPr="002D52A2">
        <w:rPr>
          <w:rFonts w:ascii="Arial" w:hAnsi="Arial" w:cs="Arial"/>
          <w:sz w:val="18"/>
          <w:szCs w:val="18"/>
        </w:rPr>
        <w:t xml:space="preserve"> </w:t>
      </w:r>
      <w:r w:rsidR="009E5684"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NAGASAKI - KUMAMOTO - MT ASO</w:t>
      </w:r>
    </w:p>
    <w:p w14:paraId="022C36D4" w14:textId="3A50D3D1" w:rsidR="009E5684" w:rsidRPr="002D52A2" w:rsidRDefault="00D35AEC" w:rsidP="009E5684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</w:t>
      </w:r>
      <w:r w:rsidR="009E5684"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hotel y salida hacia Shimabara en ve</w:t>
      </w: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hículo privado.</w:t>
      </w:r>
      <w:r w:rsidR="009E5684"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Llegada al puerto de Shimabara para emba</w:t>
      </w: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rcar en el ferry hacia Kumamoto.</w:t>
      </w:r>
      <w:r w:rsidR="009E5684"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Salida en ferry hacia el puerto de Kumamoto</w:t>
      </w:r>
    </w:p>
    <w:p w14:paraId="40A2179E" w14:textId="485256A7" w:rsidR="009E4360" w:rsidRPr="002D52A2" w:rsidRDefault="009E5684" w:rsidP="009E5684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Llegada a Kumamoto y comi</w:t>
      </w:r>
      <w:r w:rsidR="00D35AEC"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enzo de la visita para conocer: el Castillo de Kumamoto (*) Almuerzo en un restaurante .</w:t>
      </w: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Tras el almuerzo, traslado h</w:t>
      </w:r>
      <w:r w:rsidR="00D35AEC"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acia el Monte Aso para visitar: </w:t>
      </w: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el mirador Daikanbo, con vista panorám</w:t>
      </w:r>
      <w:r w:rsidR="00D35AEC"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ica de 360 grados del Monte Aso.Llegada al hotel del Mt Aso.</w:t>
      </w: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Cena en el hotel</w:t>
      </w:r>
    </w:p>
    <w:p w14:paraId="4FDEF62D" w14:textId="77777777" w:rsidR="009E5684" w:rsidRPr="002D52A2" w:rsidRDefault="009E5684" w:rsidP="009E5684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6E45CE66" w14:textId="77777777" w:rsidR="00AC6D16" w:rsidRDefault="00AC6D16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67E4A255" w14:textId="0B559BC7" w:rsidR="009E4360" w:rsidRPr="002D52A2" w:rsidRDefault="0066155B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lastRenderedPageBreak/>
        <w:t xml:space="preserve">Día 5: </w:t>
      </w:r>
      <w:r w:rsidR="00D35AEC"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MT ASO - TAKACHIHO - TSUETATE ONSEN</w:t>
      </w:r>
    </w:p>
    <w:p w14:paraId="44C7980D" w14:textId="2013C552" w:rsidR="009E4360" w:rsidRPr="002D52A2" w:rsidRDefault="00D35AEC" w:rsidP="00D22DDD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hotel.Reunión en el lobby con guía de habla española y comienzo de la visita en vehículo privado para conocer: el cráter Nakadake*** y la pradera Kusasenrigahama del Monte Aso.Tras la visita, traslado a Takachiho.Llegada a Takachiho y comienza la visita para conocer: la garganta de Takachiho</w:t>
      </w:r>
      <w:r w:rsidR="00D22DDD"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</w:t>
      </w: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Almuerzo en un restaurante local.Por la tarde, continúa la visita de: el Santuario Amano Iwato y la cueva Amano Yasukawara.Llegada al hotel de Tsuetate Onsen.Cena en el hotel.</w:t>
      </w:r>
      <w:r w:rsidRPr="002D52A2">
        <w:rPr>
          <w:rFonts w:ascii="Arial" w:hAnsi="Arial" w:cs="Arial"/>
          <w:sz w:val="18"/>
          <w:szCs w:val="18"/>
        </w:rPr>
        <w:t xml:space="preserve"> </w:t>
      </w: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*** Nota: El acceso al cráter puede estar restringido debido a la actividad volcánica y la emisión de gases. No se recomienda la visita a personas con problemas respiratorios, asma o afecciones cardíacas. En ese caso, se quedarán en una zona de descanso durante la visita.</w:t>
      </w:r>
    </w:p>
    <w:p w14:paraId="0263FA9B" w14:textId="77777777" w:rsidR="00D35AEC" w:rsidRPr="002D52A2" w:rsidRDefault="00D35AEC" w:rsidP="00D35AEC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08398167" w14:textId="404E5207" w:rsidR="009E4360" w:rsidRPr="002D52A2" w:rsidRDefault="0066155B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6: </w:t>
      </w:r>
      <w:r w:rsidR="00D35AEC"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TSUETATE ONSEN - BEPPU</w:t>
      </w:r>
    </w:p>
    <w:p w14:paraId="0A00DAF9" w14:textId="25B51589" w:rsidR="00D35AEC" w:rsidRPr="002D52A2" w:rsidRDefault="00D35AEC" w:rsidP="00D35AEC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hotel.Reunión en el lobby y traslado a Beppu en vehículo privado. Llegada a Beppu y comienza la visita para conocer: El mirador de Yukemuri.Los géiseres de infierno “Jigoku” (Umi Jigoku y Chinoike Jigoku) Almuerzo en un restaurante .Llegada al hotel y tarde libre para sus actividades personales.</w:t>
      </w:r>
    </w:p>
    <w:p w14:paraId="1E3B00E6" w14:textId="5D18080F" w:rsidR="009E4360" w:rsidRPr="002D52A2" w:rsidRDefault="00D35AEC" w:rsidP="00D35AEC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**************OPCIONAL: Experiencia de baño de arena termal************** Reunión en el lobby y traslado al onsen para disfrutar de: Baño de arena termal frente al mar (*) Llegada al hotel.Cena en el hotel.Alojamiento en el hotel Beppu Suginoi Hotel por 1 noche</w:t>
      </w:r>
    </w:p>
    <w:p w14:paraId="0D36F587" w14:textId="77777777" w:rsidR="00D35AEC" w:rsidRPr="002D52A2" w:rsidRDefault="00D35AEC" w:rsidP="00D35AEC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319BAF81" w14:textId="2F825460" w:rsidR="0066155B" w:rsidRPr="002D52A2" w:rsidRDefault="0066155B" w:rsidP="0080651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7:</w:t>
      </w:r>
      <w:r w:rsidR="000817E9" w:rsidRPr="002D52A2">
        <w:rPr>
          <w:rFonts w:ascii="Arial" w:hAnsi="Arial" w:cs="Arial"/>
          <w:sz w:val="18"/>
          <w:szCs w:val="18"/>
        </w:rPr>
        <w:t xml:space="preserve"> </w:t>
      </w:r>
      <w:r w:rsidR="00D35AEC"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BEPPU - FUKUOKA u OITA - TOKYO</w:t>
      </w:r>
    </w:p>
    <w:p w14:paraId="162562C2" w14:textId="56818DDD" w:rsidR="009E4360" w:rsidRPr="002D52A2" w:rsidRDefault="00D35AEC" w:rsidP="00D35AEC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 Reunión en el lobby y salida hacia Fukuoka u Oita.Llegada al Aeropuerto de Fukuoka u Oita. Salida hacia Tokyo en su vuelo.Llegada al Aeropuerto de Haneda y traslado al hotel con asistente de habla española.Llegada a su hotel y check in .Alojamiento en el hotel de Tokyo por 1 noche.</w:t>
      </w:r>
    </w:p>
    <w:p w14:paraId="3E15FEB0" w14:textId="77777777" w:rsidR="00D35AEC" w:rsidRPr="002D52A2" w:rsidRDefault="00D35AEC" w:rsidP="00D35AEC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</w:p>
    <w:p w14:paraId="282DB3C9" w14:textId="3C58889C" w:rsidR="0066155B" w:rsidRPr="002D52A2" w:rsidRDefault="0066155B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8:</w:t>
      </w:r>
      <w:r w:rsidR="000817E9" w:rsidRPr="002D52A2">
        <w:rPr>
          <w:rFonts w:ascii="Arial" w:hAnsi="Arial" w:cs="Arial"/>
          <w:sz w:val="18"/>
          <w:szCs w:val="18"/>
        </w:rPr>
        <w:t xml:space="preserve"> </w:t>
      </w:r>
      <w:r w:rsidR="00D35AEC" w:rsidRPr="002D52A2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TOKYO - AEROPUERTO</w:t>
      </w:r>
    </w:p>
    <w:p w14:paraId="0646ED43" w14:textId="7432A6C7" w:rsidR="00670D87" w:rsidRPr="002D52A2" w:rsidRDefault="00D35AEC" w:rsidP="002D52A2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TOKYO – AEROPUERTO.Desayuno en el hotel.Reunión en el lobby con asistente de habla española y traslado en vehículo privado al Aeropuerto de Haneda/Narita.Salida en su vuelo</w:t>
      </w:r>
    </w:p>
    <w:p w14:paraId="6F84E8D6" w14:textId="77777777" w:rsidR="00670D87" w:rsidRPr="002D52A2" w:rsidRDefault="00670D87" w:rsidP="00CE76B8">
      <w:pPr>
        <w:jc w:val="center"/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</w:p>
    <w:p w14:paraId="7877002E" w14:textId="72760A4A" w:rsidR="00670D87" w:rsidRPr="002D52A2" w:rsidRDefault="0066155B" w:rsidP="002D52A2">
      <w:pPr>
        <w:jc w:val="center"/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  <w:r w:rsidRPr="002D52A2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***** SA YO NA RA / HASTA LA VISTA *****</w:t>
      </w:r>
    </w:p>
    <w:p w14:paraId="73B83F48" w14:textId="46A660DD" w:rsidR="00670D87" w:rsidRPr="002D52A2" w:rsidRDefault="00670D87" w:rsidP="002204D2">
      <w:pPr>
        <w:jc w:val="center"/>
        <w:rPr>
          <w:rFonts w:ascii="Arial" w:hAnsi="Arial" w:cs="Arial"/>
          <w:b/>
          <w:color w:val="6E6E6E"/>
          <w:sz w:val="18"/>
          <w:szCs w:val="18"/>
        </w:rPr>
      </w:pPr>
    </w:p>
    <w:p w14:paraId="11D99760" w14:textId="1D7C8B81" w:rsidR="00C70FC0" w:rsidRPr="002D52A2" w:rsidRDefault="00AC6D16" w:rsidP="002204D2">
      <w:pPr>
        <w:jc w:val="center"/>
        <w:rPr>
          <w:rFonts w:ascii="Arial" w:hAnsi="Arial" w:cs="Arial"/>
          <w:b/>
          <w:color w:val="6E6E6E"/>
          <w:sz w:val="18"/>
          <w:szCs w:val="18"/>
        </w:rPr>
      </w:pPr>
      <w:r w:rsidRPr="002D52A2">
        <w:rPr>
          <w:rFonts w:ascii="Arial" w:hAnsi="Arial" w:cs="Arial"/>
          <w:b/>
          <w:color w:val="6E6E6E"/>
          <w:sz w:val="18"/>
          <w:szCs w:val="18"/>
        </w:rPr>
        <w:t>PRECIO POR PERSONA EN USD</w:t>
      </w:r>
      <w:r>
        <w:rPr>
          <w:rFonts w:ascii="Arial" w:hAnsi="Arial" w:cs="Arial"/>
          <w:b/>
          <w:color w:val="6E6E6E"/>
          <w:sz w:val="18"/>
          <w:szCs w:val="18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2067"/>
        <w:gridCol w:w="1792"/>
      </w:tblGrid>
      <w:tr w:rsidR="007D7490" w:rsidRPr="002D52A2" w14:paraId="73AEFB58" w14:textId="77777777" w:rsidTr="00670D87">
        <w:trPr>
          <w:trHeight w:val="55"/>
          <w:jc w:val="center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694ACAA5" w14:textId="77777777" w:rsidR="007D7490" w:rsidRPr="002D52A2" w:rsidRDefault="007D7490" w:rsidP="002F5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D52A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Temporadas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27522ABD" w14:textId="2C698DEF" w:rsidR="007D7490" w:rsidRPr="002D52A2" w:rsidRDefault="007D7490" w:rsidP="002F5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D52A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163E6B81" w14:textId="77777777" w:rsidR="007D7490" w:rsidRPr="002D52A2" w:rsidRDefault="007D7490" w:rsidP="002F5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2D52A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7D7490" w:rsidRPr="002D52A2" w14:paraId="4C57337D" w14:textId="77777777" w:rsidTr="00D22DDD">
        <w:trPr>
          <w:trHeight w:val="838"/>
          <w:jc w:val="center"/>
        </w:trPr>
        <w:tc>
          <w:tcPr>
            <w:tcW w:w="2610" w:type="dxa"/>
          </w:tcPr>
          <w:p w14:paraId="445A6A0C" w14:textId="77777777" w:rsidR="00532899" w:rsidRPr="002D52A2" w:rsidRDefault="001B1D39" w:rsidP="001B1D3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D52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Abril:01</w:t>
            </w:r>
          </w:p>
          <w:p w14:paraId="30218E0E" w14:textId="77777777" w:rsidR="001B1D39" w:rsidRPr="002D52A2" w:rsidRDefault="001B1D39" w:rsidP="001B1D3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D52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Mayo:13</w:t>
            </w:r>
          </w:p>
          <w:p w14:paraId="7002B932" w14:textId="77777777" w:rsidR="001B1D39" w:rsidRPr="002D52A2" w:rsidRDefault="001B1D39" w:rsidP="001B1D3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D52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Julio:08</w:t>
            </w:r>
          </w:p>
          <w:p w14:paraId="548C6BA6" w14:textId="77777777" w:rsidR="001B1D39" w:rsidRPr="002D52A2" w:rsidRDefault="001B1D39" w:rsidP="001B1D3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D52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Agosto:19</w:t>
            </w:r>
          </w:p>
          <w:p w14:paraId="747D49EF" w14:textId="72E10076" w:rsidR="001B1D39" w:rsidRPr="002D52A2" w:rsidRDefault="001B1D39" w:rsidP="001B1D39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 w:rsidRPr="002D52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Septiembre :09</w:t>
            </w:r>
          </w:p>
        </w:tc>
        <w:tc>
          <w:tcPr>
            <w:tcW w:w="2067" w:type="dxa"/>
          </w:tcPr>
          <w:p w14:paraId="59611A69" w14:textId="77777777" w:rsidR="005A3FE5" w:rsidRPr="002D52A2" w:rsidRDefault="005A3FE5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9A8B79B" w14:textId="77777777" w:rsidR="005A3FE5" w:rsidRPr="002D52A2" w:rsidRDefault="005A3FE5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6F3A343" w14:textId="77777777" w:rsidR="005A3FE5" w:rsidRPr="002D52A2" w:rsidRDefault="005A3FE5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3A0A3EB" w14:textId="29B94725" w:rsidR="007D7490" w:rsidRPr="002D52A2" w:rsidRDefault="007D7490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D52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1B1D39" w:rsidRPr="002D52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3,633.00</w:t>
            </w:r>
          </w:p>
        </w:tc>
        <w:tc>
          <w:tcPr>
            <w:tcW w:w="1792" w:type="dxa"/>
          </w:tcPr>
          <w:p w14:paraId="3F8FE3F7" w14:textId="77777777" w:rsidR="005A3FE5" w:rsidRPr="002D52A2" w:rsidRDefault="005A3FE5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1FD3DF4" w14:textId="77777777" w:rsidR="005A3FE5" w:rsidRPr="002D52A2" w:rsidRDefault="005A3FE5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AB26719" w14:textId="77777777" w:rsidR="005A3FE5" w:rsidRPr="002D52A2" w:rsidRDefault="005A3FE5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4BD46EF" w14:textId="236C3913" w:rsidR="007D7490" w:rsidRPr="002D52A2" w:rsidRDefault="007D7490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D52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1B1D39" w:rsidRPr="002D52A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4,709.00</w:t>
            </w:r>
          </w:p>
        </w:tc>
      </w:tr>
      <w:bookmarkEnd w:id="3"/>
    </w:tbl>
    <w:p w14:paraId="03ED9E0D" w14:textId="0BAA9343" w:rsidR="00DA7936" w:rsidRPr="002D52A2" w:rsidRDefault="00DA7936" w:rsidP="00DA7936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4F528E3" w14:textId="793F7F60" w:rsidR="007D7490" w:rsidRPr="002D52A2" w:rsidRDefault="007D7490" w:rsidP="00B42AF0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A616A8" w14:textId="2566D59E" w:rsidR="00DA7936" w:rsidRPr="002D52A2" w:rsidRDefault="00AC6D16" w:rsidP="00DA7936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2D52A2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6423" w:type="dxa"/>
        <w:jc w:val="center"/>
        <w:tblLook w:val="04A0" w:firstRow="1" w:lastRow="0" w:firstColumn="1" w:lastColumn="0" w:noHBand="0" w:noVBand="1"/>
      </w:tblPr>
      <w:tblGrid>
        <w:gridCol w:w="3797"/>
        <w:gridCol w:w="2626"/>
      </w:tblGrid>
      <w:tr w:rsidR="00DA7936" w:rsidRPr="002D52A2" w14:paraId="4EDEFAEE" w14:textId="77777777" w:rsidTr="00670D87">
        <w:trPr>
          <w:trHeight w:val="153"/>
          <w:jc w:val="center"/>
        </w:trPr>
        <w:tc>
          <w:tcPr>
            <w:tcW w:w="3797" w:type="dxa"/>
            <w:shd w:val="clear" w:color="auto" w:fill="969696"/>
            <w:noWrap/>
            <w:hideMark/>
          </w:tcPr>
          <w:p w14:paraId="15BFE2A2" w14:textId="77777777" w:rsidR="00DA7936" w:rsidRPr="002D52A2" w:rsidRDefault="00DA7936" w:rsidP="007005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2D52A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TOUR OPCIONAL</w:t>
            </w:r>
          </w:p>
        </w:tc>
        <w:tc>
          <w:tcPr>
            <w:tcW w:w="2626" w:type="dxa"/>
            <w:shd w:val="clear" w:color="auto" w:fill="969696"/>
          </w:tcPr>
          <w:p w14:paraId="7D660BC8" w14:textId="77777777" w:rsidR="00DA7936" w:rsidRPr="002D52A2" w:rsidRDefault="00DA7936" w:rsidP="007005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2D52A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USD</w:t>
            </w:r>
          </w:p>
        </w:tc>
      </w:tr>
      <w:tr w:rsidR="00DA7936" w:rsidRPr="002D52A2" w14:paraId="0BB5B2D8" w14:textId="77777777" w:rsidTr="00670D87">
        <w:trPr>
          <w:trHeight w:val="364"/>
          <w:jc w:val="center"/>
        </w:trPr>
        <w:tc>
          <w:tcPr>
            <w:tcW w:w="3797" w:type="dxa"/>
            <w:noWrap/>
            <w:hideMark/>
          </w:tcPr>
          <w:p w14:paraId="35FDB0C1" w14:textId="77777777" w:rsidR="00732758" w:rsidRPr="002D52A2" w:rsidRDefault="00732758" w:rsidP="00732758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  <w:p w14:paraId="78193DDB" w14:textId="0393A9A8" w:rsidR="002C043F" w:rsidRPr="002D52A2" w:rsidRDefault="009E5684" w:rsidP="00732758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2D52A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Excursión opcional a Experiencia de baño de arena termal</w:t>
            </w:r>
          </w:p>
        </w:tc>
        <w:tc>
          <w:tcPr>
            <w:tcW w:w="2626" w:type="dxa"/>
          </w:tcPr>
          <w:p w14:paraId="4DCBC5B2" w14:textId="77777777" w:rsidR="00732758" w:rsidRPr="002D52A2" w:rsidRDefault="00732758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  <w:p w14:paraId="5A3D5947" w14:textId="77777777" w:rsidR="00670D87" w:rsidRPr="002D52A2" w:rsidRDefault="00670D87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  <w:p w14:paraId="33B8CB36" w14:textId="24F772B9" w:rsidR="00DA7936" w:rsidRPr="002D52A2" w:rsidRDefault="00DA7936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2D52A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Pr="002D52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684" w:rsidRPr="002D52A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108.00</w:t>
            </w:r>
          </w:p>
          <w:p w14:paraId="5358AB6F" w14:textId="29E0292A" w:rsidR="00DA7936" w:rsidRPr="002D52A2" w:rsidRDefault="00DA7936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7C4D9B5C" w14:textId="2022F8D2" w:rsidR="00D35AEC" w:rsidRPr="002D52A2" w:rsidRDefault="00732758" w:rsidP="002D52A2">
      <w:pPr>
        <w:tabs>
          <w:tab w:val="left" w:pos="1365"/>
        </w:tabs>
        <w:jc w:val="center"/>
        <w:rPr>
          <w:rFonts w:ascii="Arial" w:hAnsi="Arial" w:cs="Arial"/>
          <w:b/>
          <w:color w:val="6E6E6E"/>
          <w:sz w:val="18"/>
          <w:szCs w:val="18"/>
          <w:lang w:eastAsia="es-ES"/>
        </w:rPr>
      </w:pPr>
      <w:r w:rsidRPr="002D52A2">
        <w:rPr>
          <w:rFonts w:ascii="Arial" w:hAnsi="Arial" w:cs="Arial"/>
          <w:b/>
          <w:color w:val="6E6E6E"/>
          <w:sz w:val="18"/>
          <w:szCs w:val="18"/>
          <w:lang w:eastAsia="es-ES"/>
        </w:rPr>
        <w:t xml:space="preserve">mínimo 2 </w:t>
      </w:r>
      <w:proofErr w:type="spellStart"/>
      <w:r w:rsidRPr="002D52A2">
        <w:rPr>
          <w:rFonts w:ascii="Arial" w:hAnsi="Arial" w:cs="Arial"/>
          <w:b/>
          <w:color w:val="6E6E6E"/>
          <w:sz w:val="18"/>
          <w:szCs w:val="18"/>
          <w:lang w:eastAsia="es-ES"/>
        </w:rPr>
        <w:t>pax</w:t>
      </w:r>
      <w:proofErr w:type="spellEnd"/>
    </w:p>
    <w:p w14:paraId="745343A1" w14:textId="77777777" w:rsidR="00D35AEC" w:rsidRPr="002D52A2" w:rsidRDefault="00D35AEC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p w14:paraId="52AA18E7" w14:textId="79FB7EE0" w:rsidR="00BD3277" w:rsidRPr="002D52A2" w:rsidRDefault="00AC6D16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  <w:r w:rsidRPr="002D52A2">
        <w:rPr>
          <w:rFonts w:ascii="Arial" w:hAnsi="Arial" w:cs="Arial"/>
          <w:b/>
          <w:color w:val="6E6E6E"/>
          <w:sz w:val="18"/>
          <w:szCs w:val="18"/>
          <w:lang w:eastAsia="es-ES"/>
        </w:rPr>
        <w:t>HOTELES PREVISTOS O SIMILARES</w:t>
      </w:r>
      <w:r>
        <w:rPr>
          <w:rFonts w:ascii="Arial" w:hAnsi="Arial" w:cs="Arial"/>
          <w:b/>
          <w:color w:val="6E6E6E"/>
          <w:sz w:val="18"/>
          <w:szCs w:val="18"/>
          <w:lang w:eastAsia="es-ES"/>
        </w:rPr>
        <w:t>:</w:t>
      </w:r>
    </w:p>
    <w:p w14:paraId="7BADB9E2" w14:textId="77777777" w:rsidR="00817C1E" w:rsidRPr="002D52A2" w:rsidRDefault="00817C1E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tbl>
      <w:tblPr>
        <w:tblStyle w:val="Tablaconcuadrcula1"/>
        <w:tblW w:w="6649" w:type="dxa"/>
        <w:jc w:val="center"/>
        <w:tblInd w:w="0" w:type="dxa"/>
        <w:tblLook w:val="04A0" w:firstRow="1" w:lastRow="0" w:firstColumn="1" w:lastColumn="0" w:noHBand="0" w:noVBand="1"/>
      </w:tblPr>
      <w:tblGrid>
        <w:gridCol w:w="2035"/>
        <w:gridCol w:w="4614"/>
      </w:tblGrid>
      <w:tr w:rsidR="00F74F50" w:rsidRPr="002D52A2" w14:paraId="797F1802" w14:textId="77777777" w:rsidTr="009E4360">
        <w:trPr>
          <w:trHeight w:val="370"/>
          <w:jc w:val="center"/>
        </w:trPr>
        <w:tc>
          <w:tcPr>
            <w:tcW w:w="2035" w:type="dxa"/>
            <w:shd w:val="clear" w:color="auto" w:fill="969696"/>
          </w:tcPr>
          <w:p w14:paraId="4A8BE0E0" w14:textId="2739BB67" w:rsidR="00F74F50" w:rsidRPr="002D52A2" w:rsidRDefault="00F74F50" w:rsidP="00E0329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4614" w:type="dxa"/>
            <w:shd w:val="clear" w:color="auto" w:fill="969696"/>
            <w:hideMark/>
          </w:tcPr>
          <w:p w14:paraId="53E1196F" w14:textId="185D3375" w:rsidR="00F74F50" w:rsidRPr="002D52A2" w:rsidRDefault="00F74F50" w:rsidP="00E0329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Hoteles previstos</w:t>
            </w:r>
          </w:p>
        </w:tc>
      </w:tr>
      <w:tr w:rsidR="00F74F50" w:rsidRPr="002D52A2" w14:paraId="75815675" w14:textId="77777777" w:rsidTr="009E4360">
        <w:trPr>
          <w:trHeight w:val="425"/>
          <w:jc w:val="center"/>
        </w:trPr>
        <w:tc>
          <w:tcPr>
            <w:tcW w:w="2035" w:type="dxa"/>
          </w:tcPr>
          <w:p w14:paraId="14E82AA0" w14:textId="77777777" w:rsidR="00F74F50" w:rsidRPr="002D52A2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4C87FD52" w14:textId="76569E03" w:rsidR="00F74F50" w:rsidRPr="002D52A2" w:rsidRDefault="009E5684" w:rsidP="00E17706">
            <w:pPr>
              <w:jc w:val="center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Fukuoka</w:t>
            </w:r>
          </w:p>
        </w:tc>
        <w:tc>
          <w:tcPr>
            <w:tcW w:w="4614" w:type="dxa"/>
          </w:tcPr>
          <w:p w14:paraId="0F7F318D" w14:textId="478D568A" w:rsidR="00F74F50" w:rsidRPr="002D52A2" w:rsidRDefault="009E5684" w:rsidP="009E4360">
            <w:pPr>
              <w:rPr>
                <w:rFonts w:ascii="Arial" w:eastAsia="Calibri" w:hAnsi="Arial" w:cs="Arial"/>
                <w:sz w:val="18"/>
                <w:szCs w:val="18"/>
                <w:lang w:val="tr-TR" w:eastAsia="en-US"/>
              </w:rPr>
            </w:pPr>
            <w:r w:rsidRPr="002D52A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Monterey Fukuoka (29m2) o similar</w:t>
            </w:r>
          </w:p>
        </w:tc>
      </w:tr>
      <w:tr w:rsidR="00F74F50" w:rsidRPr="00AC6D16" w14:paraId="7942112B" w14:textId="77777777" w:rsidTr="009E4360">
        <w:trPr>
          <w:trHeight w:val="131"/>
          <w:jc w:val="center"/>
        </w:trPr>
        <w:tc>
          <w:tcPr>
            <w:tcW w:w="2035" w:type="dxa"/>
          </w:tcPr>
          <w:p w14:paraId="57FE13AF" w14:textId="77777777" w:rsidR="00F74F50" w:rsidRPr="002D52A2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717126D8" w14:textId="0CC797C7" w:rsidR="00F74F50" w:rsidRPr="002D52A2" w:rsidRDefault="009E5684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Nagasaki</w:t>
            </w:r>
          </w:p>
        </w:tc>
        <w:tc>
          <w:tcPr>
            <w:tcW w:w="4614" w:type="dxa"/>
            <w:hideMark/>
          </w:tcPr>
          <w:p w14:paraId="6695406D" w14:textId="62C68D15" w:rsidR="00F74F50" w:rsidRPr="002D52A2" w:rsidRDefault="009E5684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Hotel New Nagasaki (28m2) o similar</w:t>
            </w:r>
          </w:p>
        </w:tc>
      </w:tr>
      <w:tr w:rsidR="00F74F50" w:rsidRPr="002D52A2" w14:paraId="7194F501" w14:textId="77777777" w:rsidTr="009E4360">
        <w:trPr>
          <w:trHeight w:val="131"/>
          <w:jc w:val="center"/>
        </w:trPr>
        <w:tc>
          <w:tcPr>
            <w:tcW w:w="2035" w:type="dxa"/>
          </w:tcPr>
          <w:p w14:paraId="39B40688" w14:textId="77777777" w:rsidR="00F74F50" w:rsidRPr="002D52A2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378EBD47" w14:textId="6B09CDFE" w:rsidR="00F74F50" w:rsidRPr="002D52A2" w:rsidRDefault="009E5684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Mt Aso</w:t>
            </w:r>
          </w:p>
        </w:tc>
        <w:tc>
          <w:tcPr>
            <w:tcW w:w="4614" w:type="dxa"/>
          </w:tcPr>
          <w:p w14:paraId="7A001E3D" w14:textId="59600A69" w:rsidR="00F74F50" w:rsidRPr="002D52A2" w:rsidRDefault="009E5684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Hakuun Sanso (23m2) o similar</w:t>
            </w:r>
          </w:p>
        </w:tc>
      </w:tr>
      <w:tr w:rsidR="00F74F50" w:rsidRPr="002D52A2" w14:paraId="322329BD" w14:textId="77777777" w:rsidTr="009E4360">
        <w:trPr>
          <w:trHeight w:val="131"/>
          <w:jc w:val="center"/>
        </w:trPr>
        <w:tc>
          <w:tcPr>
            <w:tcW w:w="2035" w:type="dxa"/>
          </w:tcPr>
          <w:p w14:paraId="29372268" w14:textId="77777777" w:rsidR="007A5F98" w:rsidRPr="002D52A2" w:rsidRDefault="007A5F98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6CEF83D3" w14:textId="10036D71" w:rsidR="00F74F50" w:rsidRPr="002D52A2" w:rsidRDefault="009E5684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Tsuetate Onsen</w:t>
            </w:r>
          </w:p>
        </w:tc>
        <w:tc>
          <w:tcPr>
            <w:tcW w:w="4614" w:type="dxa"/>
          </w:tcPr>
          <w:p w14:paraId="3BA132B5" w14:textId="2662D885" w:rsidR="00F74F50" w:rsidRPr="00AC6D16" w:rsidRDefault="009E5684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</w:pPr>
            <w:proofErr w:type="spellStart"/>
            <w:r w:rsidRPr="00AC6D16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Hizenya</w:t>
            </w:r>
            <w:proofErr w:type="spellEnd"/>
            <w:r w:rsidRPr="00AC6D16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 xml:space="preserve"> (habitaciones japonesas o japonesas con camas)</w:t>
            </w:r>
          </w:p>
        </w:tc>
      </w:tr>
      <w:tr w:rsidR="00F74F50" w:rsidRPr="002D52A2" w14:paraId="0988E7D9" w14:textId="77777777" w:rsidTr="009E4360">
        <w:trPr>
          <w:trHeight w:val="131"/>
          <w:jc w:val="center"/>
        </w:trPr>
        <w:tc>
          <w:tcPr>
            <w:tcW w:w="2035" w:type="dxa"/>
          </w:tcPr>
          <w:p w14:paraId="1191AC7D" w14:textId="77777777" w:rsidR="00F74F50" w:rsidRPr="002D52A2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10BC9C13" w14:textId="4E55C3A2" w:rsidR="00F74F50" w:rsidRPr="002D52A2" w:rsidRDefault="009E5684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Beppu</w:t>
            </w:r>
          </w:p>
        </w:tc>
        <w:tc>
          <w:tcPr>
            <w:tcW w:w="4614" w:type="dxa"/>
          </w:tcPr>
          <w:p w14:paraId="2EBC5155" w14:textId="64D75C5C" w:rsidR="00F74F50" w:rsidRPr="002D52A2" w:rsidRDefault="009E5684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Suginoi Hotel - Sora Kan (37m2) o similar</w:t>
            </w:r>
          </w:p>
        </w:tc>
      </w:tr>
      <w:tr w:rsidR="009E5684" w:rsidRPr="00AC6D16" w14:paraId="674B4848" w14:textId="77777777" w:rsidTr="009E5684">
        <w:trPr>
          <w:trHeight w:val="313"/>
          <w:jc w:val="center"/>
        </w:trPr>
        <w:tc>
          <w:tcPr>
            <w:tcW w:w="2035" w:type="dxa"/>
          </w:tcPr>
          <w:p w14:paraId="521B520B" w14:textId="3FC1EB92" w:rsidR="009E5684" w:rsidRPr="002D52A2" w:rsidRDefault="009E5684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Tokyo</w:t>
            </w:r>
          </w:p>
        </w:tc>
        <w:tc>
          <w:tcPr>
            <w:tcW w:w="4614" w:type="dxa"/>
          </w:tcPr>
          <w:p w14:paraId="7D2749E8" w14:textId="0C1D70CE" w:rsidR="009E5684" w:rsidRPr="002D52A2" w:rsidRDefault="009E5684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2D52A2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Tokyo Dome Hotel (33m2) o similar</w:t>
            </w:r>
          </w:p>
        </w:tc>
      </w:tr>
    </w:tbl>
    <w:p w14:paraId="65CF73DD" w14:textId="7E96EA28" w:rsidR="003B0320" w:rsidRPr="00AC6D16" w:rsidRDefault="003B0320" w:rsidP="00BD327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  <w:lang w:val="pt-PT"/>
        </w:rPr>
      </w:pPr>
    </w:p>
    <w:p w14:paraId="51DEC964" w14:textId="77777777" w:rsidR="00AC6D16" w:rsidRDefault="00AC6D16" w:rsidP="00BD3277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4D9E454E" w14:textId="77777777" w:rsidR="00AC6D16" w:rsidRDefault="00AC6D16" w:rsidP="00BD3277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5B6CED81" w14:textId="77777777" w:rsidR="00AC6D16" w:rsidRDefault="00AC6D16" w:rsidP="00BD3277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3E6DCF90" w14:textId="4BD592C8" w:rsidR="00BD3277" w:rsidRPr="00AC6D16" w:rsidRDefault="00BD3277" w:rsidP="00BD3277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AC6D16">
        <w:rPr>
          <w:rFonts w:ascii="Arial" w:hAnsi="Arial" w:cs="Arial"/>
          <w:b/>
          <w:color w:val="6E6E6E"/>
          <w:sz w:val="18"/>
          <w:szCs w:val="18"/>
        </w:rPr>
        <w:lastRenderedPageBreak/>
        <w:t>CONDICIONES:</w:t>
      </w:r>
    </w:p>
    <w:p w14:paraId="7205B8B4" w14:textId="608BD291" w:rsidR="002D52A2" w:rsidRPr="002D52A2" w:rsidRDefault="00CE0BB8" w:rsidP="002D52A2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>Solicitar co</w:t>
      </w:r>
      <w:r w:rsidR="009E5B2A" w:rsidRPr="002D52A2">
        <w:rPr>
          <w:rFonts w:ascii="Arial" w:hAnsi="Arial" w:cs="Arial"/>
          <w:color w:val="6E6E6E"/>
          <w:sz w:val="18"/>
          <w:szCs w:val="18"/>
        </w:rPr>
        <w:t xml:space="preserve">mo </w:t>
      </w:r>
      <w:r w:rsidR="002D52A2" w:rsidRPr="002D52A2">
        <w:rPr>
          <w:rFonts w:ascii="Arial" w:hAnsi="Arial" w:cs="Arial"/>
          <w:b/>
          <w:color w:val="6E6E6E"/>
          <w:sz w:val="18"/>
          <w:szCs w:val="18"/>
        </w:rPr>
        <w:t>TESOROS DEL JAPÓN VOLCÁNICO: KYUSHU Y TOKYO</w:t>
      </w:r>
      <w:r w:rsidR="002D52A2">
        <w:rPr>
          <w:rFonts w:ascii="Arial" w:hAnsi="Arial" w:cs="Arial"/>
          <w:b/>
          <w:color w:val="6E6E6E"/>
          <w:sz w:val="18"/>
          <w:szCs w:val="18"/>
        </w:rPr>
        <w:t>.</w:t>
      </w:r>
    </w:p>
    <w:p w14:paraId="3D597861" w14:textId="1524B616" w:rsidR="00CE0BB8" w:rsidRPr="00AC6D16" w:rsidRDefault="00BD3277" w:rsidP="002D52A2">
      <w:pPr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AC6D16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AC6D16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AC6D16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lido para comprar hasta agotar stock</w:t>
      </w:r>
      <w:r w:rsidR="00683290" w:rsidRPr="00AC6D16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.</w:t>
      </w:r>
    </w:p>
    <w:p w14:paraId="184C1507" w14:textId="02C36366" w:rsidR="00BD3277" w:rsidRPr="002D52A2" w:rsidRDefault="00BD3277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76B7E" w:rsidRPr="002D52A2">
        <w:rPr>
          <w:rFonts w:ascii="Arial" w:hAnsi="Arial" w:cs="Arial"/>
          <w:color w:val="6E6E6E"/>
          <w:sz w:val="18"/>
          <w:szCs w:val="18"/>
        </w:rPr>
        <w:t>1</w:t>
      </w:r>
      <w:r w:rsidR="00965BEC" w:rsidRPr="002D52A2">
        <w:rPr>
          <w:rFonts w:ascii="Arial" w:hAnsi="Arial" w:cs="Arial"/>
          <w:color w:val="6E6E6E"/>
          <w:sz w:val="18"/>
          <w:szCs w:val="18"/>
        </w:rPr>
        <w:t>2</w:t>
      </w:r>
      <w:r w:rsidRPr="002D52A2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3B0320" w:rsidRPr="002D52A2">
        <w:rPr>
          <w:rFonts w:ascii="Arial" w:hAnsi="Arial" w:cs="Arial"/>
          <w:color w:val="6E6E6E"/>
          <w:sz w:val="18"/>
          <w:szCs w:val="18"/>
        </w:rPr>
        <w:t>1</w:t>
      </w:r>
      <w:r w:rsidR="00364A83" w:rsidRPr="002D52A2">
        <w:rPr>
          <w:rFonts w:ascii="Arial" w:hAnsi="Arial" w:cs="Arial"/>
          <w:color w:val="6E6E6E"/>
          <w:sz w:val="18"/>
          <w:szCs w:val="18"/>
        </w:rPr>
        <w:t>0</w:t>
      </w:r>
      <w:r w:rsidRPr="002D52A2">
        <w:rPr>
          <w:rFonts w:ascii="Arial" w:hAnsi="Arial" w:cs="Arial"/>
          <w:color w:val="6E6E6E"/>
          <w:sz w:val="18"/>
          <w:szCs w:val="18"/>
        </w:rPr>
        <w:t>.00 por pasajero</w:t>
      </w:r>
      <w:r w:rsidR="00683290" w:rsidRPr="002D52A2">
        <w:rPr>
          <w:rFonts w:ascii="Arial" w:hAnsi="Arial" w:cs="Arial"/>
          <w:color w:val="6E6E6E"/>
          <w:sz w:val="18"/>
          <w:szCs w:val="18"/>
        </w:rPr>
        <w:t>.</w:t>
      </w:r>
    </w:p>
    <w:p w14:paraId="1CC8DF74" w14:textId="56C18C68" w:rsidR="00364A83" w:rsidRPr="002D52A2" w:rsidRDefault="00364A83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>Tours Opcionales comisión al 5%.</w:t>
      </w:r>
    </w:p>
    <w:p w14:paraId="5BE31906" w14:textId="7A7177DC" w:rsidR="00840A16" w:rsidRPr="002D52A2" w:rsidRDefault="00827931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bCs/>
          <w:color w:val="6E6E6E"/>
          <w:sz w:val="18"/>
          <w:szCs w:val="18"/>
        </w:rPr>
        <w:t>Mínimo 02</w:t>
      </w:r>
      <w:r w:rsidR="00840A16" w:rsidRPr="002D52A2">
        <w:rPr>
          <w:rFonts w:ascii="Arial" w:hAnsi="Arial" w:cs="Arial"/>
          <w:bCs/>
          <w:color w:val="6E6E6E"/>
          <w:sz w:val="18"/>
          <w:szCs w:val="18"/>
        </w:rPr>
        <w:t xml:space="preserve"> pax. </w:t>
      </w:r>
    </w:p>
    <w:p w14:paraId="6E101C58" w14:textId="1BAB6229" w:rsidR="00CE76B8" w:rsidRPr="002D52A2" w:rsidRDefault="00CE0BB8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bCs/>
          <w:color w:val="6E6E6E"/>
          <w:sz w:val="18"/>
          <w:szCs w:val="18"/>
        </w:rPr>
        <w:t>Precio por</w:t>
      </w:r>
      <w:r w:rsidR="00CE76B8" w:rsidRPr="002D52A2">
        <w:rPr>
          <w:rFonts w:ascii="Arial" w:hAnsi="Arial" w:cs="Arial"/>
          <w:bCs/>
          <w:color w:val="6E6E6E"/>
          <w:sz w:val="18"/>
          <w:szCs w:val="18"/>
        </w:rPr>
        <w:t xml:space="preserve"> persona. </w:t>
      </w:r>
    </w:p>
    <w:p w14:paraId="286C0B28" w14:textId="77777777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030330D0" w14:textId="15FA1DAB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Todos los precios actualizados </w:t>
      </w:r>
      <w:r w:rsidR="006C54B2" w:rsidRPr="002D52A2">
        <w:rPr>
          <w:rFonts w:ascii="Arial" w:hAnsi="Arial" w:cs="Arial"/>
          <w:color w:val="6E6E6E"/>
          <w:sz w:val="18"/>
          <w:szCs w:val="18"/>
        </w:rPr>
        <w:t xml:space="preserve">al </w:t>
      </w:r>
      <w:r w:rsidR="004C30CE" w:rsidRPr="002D52A2">
        <w:rPr>
          <w:rFonts w:ascii="Arial" w:hAnsi="Arial" w:cs="Arial"/>
          <w:color w:val="6E6E6E"/>
          <w:sz w:val="18"/>
          <w:szCs w:val="18"/>
        </w:rPr>
        <w:t>30 octubre</w:t>
      </w:r>
      <w:r w:rsidR="00BB0926" w:rsidRPr="002D52A2">
        <w:rPr>
          <w:rFonts w:ascii="Arial" w:hAnsi="Arial" w:cs="Arial"/>
          <w:color w:val="6E6E6E"/>
          <w:sz w:val="18"/>
          <w:szCs w:val="18"/>
        </w:rPr>
        <w:t xml:space="preserve"> 2025</w:t>
      </w:r>
      <w:r w:rsidRPr="002D52A2">
        <w:rPr>
          <w:rFonts w:ascii="Arial" w:hAnsi="Arial" w:cs="Arial"/>
          <w:color w:val="6E6E6E"/>
          <w:sz w:val="18"/>
          <w:szCs w:val="18"/>
        </w:rPr>
        <w:t xml:space="preserve">. </w:t>
      </w:r>
    </w:p>
    <w:p w14:paraId="1062F583" w14:textId="76E78333" w:rsidR="002359BD" w:rsidRPr="002D52A2" w:rsidRDefault="00BB0926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 </w:t>
      </w:r>
      <w:r w:rsidR="004A7367" w:rsidRPr="002D52A2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07BB2F68" w14:textId="77777777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No se permite cambios una vez realizada la reserva.  </w:t>
      </w:r>
    </w:p>
    <w:p w14:paraId="7025DB59" w14:textId="77777777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>No reembolsable,</w:t>
      </w:r>
      <w:r w:rsidR="002359BD" w:rsidRPr="002D52A2">
        <w:rPr>
          <w:rFonts w:ascii="Arial" w:hAnsi="Arial" w:cs="Arial"/>
          <w:color w:val="6E6E6E"/>
          <w:sz w:val="18"/>
          <w:szCs w:val="18"/>
        </w:rPr>
        <w:t xml:space="preserve"> no endosable, ni transferible.</w:t>
      </w:r>
    </w:p>
    <w:p w14:paraId="66D4461F" w14:textId="77777777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7AB8B24B" w14:textId="77777777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53C73668" w14:textId="77777777" w:rsidR="002359BD" w:rsidRPr="002D52A2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11A83AC9" w14:textId="3C3392DD" w:rsidR="002359BD" w:rsidRPr="002D52A2" w:rsidRDefault="004A7367" w:rsidP="00BB092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52A2">
        <w:rPr>
          <w:rFonts w:ascii="Arial" w:hAnsi="Arial" w:cs="Arial"/>
          <w:color w:val="6E6E6E"/>
          <w:sz w:val="18"/>
          <w:szCs w:val="18"/>
        </w:rPr>
        <w:t xml:space="preserve">Valido para viajar en las salidas de promoción, consultar con su Ejecutivo de Atipax Mundo los suplementos por temporadas y </w:t>
      </w:r>
      <w:r w:rsidR="00364A83" w:rsidRPr="002D52A2">
        <w:rPr>
          <w:rFonts w:ascii="Arial" w:hAnsi="Arial" w:cs="Arial"/>
          <w:color w:val="6E6E6E"/>
          <w:sz w:val="18"/>
          <w:szCs w:val="18"/>
        </w:rPr>
        <w:t>feriados.</w:t>
      </w:r>
    </w:p>
    <w:p w14:paraId="3486A39F" w14:textId="77777777" w:rsidR="00BD3277" w:rsidRPr="002D52A2" w:rsidRDefault="00BD3277" w:rsidP="00BD3277">
      <w:pPr>
        <w:tabs>
          <w:tab w:val="left" w:pos="1365"/>
        </w:tabs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</w:p>
    <w:p w14:paraId="2C3FDBD6" w14:textId="77777777" w:rsidR="006F4B70" w:rsidRDefault="006F4B70"/>
    <w:sectPr w:rsidR="006F4B70" w:rsidSect="00274C13">
      <w:headerReference w:type="default" r:id="rId8"/>
      <w:footerReference w:type="default" r:id="rId9"/>
      <w:pgSz w:w="11906" w:h="16838"/>
      <w:pgMar w:top="1418" w:right="1559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224E" w14:textId="77777777" w:rsidR="00BF52C4" w:rsidRDefault="00BF52C4">
      <w:r>
        <w:separator/>
      </w:r>
    </w:p>
  </w:endnote>
  <w:endnote w:type="continuationSeparator" w:id="0">
    <w:p w14:paraId="0D3C1539" w14:textId="77777777" w:rsidR="00BF52C4" w:rsidRDefault="00BF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3060" w14:textId="761399CE" w:rsidR="000C7694" w:rsidRDefault="000C7694">
    <w:pPr>
      <w:pStyle w:val="Piedepgina"/>
    </w:pPr>
  </w:p>
  <w:p w14:paraId="3132B629" w14:textId="77777777" w:rsidR="000C7694" w:rsidRDefault="000C7694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A024" w14:textId="77777777" w:rsidR="00BF52C4" w:rsidRDefault="00BF52C4">
      <w:r>
        <w:separator/>
      </w:r>
    </w:p>
  </w:footnote>
  <w:footnote w:type="continuationSeparator" w:id="0">
    <w:p w14:paraId="6C0D4F48" w14:textId="77777777" w:rsidR="00BF52C4" w:rsidRDefault="00BF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F03F" w14:textId="51CE27E6" w:rsidR="000C7694" w:rsidRDefault="00AC6D1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26EAF11" wp14:editId="3945929E">
          <wp:simplePos x="0" y="0"/>
          <wp:positionH relativeFrom="column">
            <wp:posOffset>-678180</wp:posOffset>
          </wp:positionH>
          <wp:positionV relativeFrom="paragraph">
            <wp:posOffset>-330200</wp:posOffset>
          </wp:positionV>
          <wp:extent cx="2260600" cy="714375"/>
          <wp:effectExtent l="0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639D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2FEF0929" wp14:editId="25C0F163">
          <wp:simplePos x="0" y="0"/>
          <wp:positionH relativeFrom="column">
            <wp:posOffset>5295900</wp:posOffset>
          </wp:positionH>
          <wp:positionV relativeFrom="paragraph">
            <wp:posOffset>-448310</wp:posOffset>
          </wp:positionV>
          <wp:extent cx="885825" cy="10382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E8E49" w14:textId="77777777" w:rsidR="000C7694" w:rsidRDefault="000C7694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3E2"/>
    <w:multiLevelType w:val="hybridMultilevel"/>
    <w:tmpl w:val="7332B3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4A26"/>
    <w:multiLevelType w:val="hybridMultilevel"/>
    <w:tmpl w:val="BB60F9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35BC"/>
    <w:multiLevelType w:val="hybridMultilevel"/>
    <w:tmpl w:val="5AD4EE0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A04E5C"/>
    <w:multiLevelType w:val="hybridMultilevel"/>
    <w:tmpl w:val="C0C6E6B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4F62"/>
    <w:multiLevelType w:val="hybridMultilevel"/>
    <w:tmpl w:val="723853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3D31"/>
    <w:multiLevelType w:val="hybridMultilevel"/>
    <w:tmpl w:val="7E9CA3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342C3"/>
    <w:multiLevelType w:val="hybridMultilevel"/>
    <w:tmpl w:val="EC02A09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0E11"/>
    <w:multiLevelType w:val="hybridMultilevel"/>
    <w:tmpl w:val="9B56A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1D48"/>
    <w:multiLevelType w:val="hybridMultilevel"/>
    <w:tmpl w:val="0FB04B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0200B"/>
    <w:multiLevelType w:val="hybridMultilevel"/>
    <w:tmpl w:val="0AE2BB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05413"/>
    <w:multiLevelType w:val="hybridMultilevel"/>
    <w:tmpl w:val="24622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97358"/>
    <w:multiLevelType w:val="hybridMultilevel"/>
    <w:tmpl w:val="6A441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66610"/>
    <w:multiLevelType w:val="hybridMultilevel"/>
    <w:tmpl w:val="84B22BF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A47C8"/>
    <w:multiLevelType w:val="hybridMultilevel"/>
    <w:tmpl w:val="095C5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84A99"/>
    <w:multiLevelType w:val="hybridMultilevel"/>
    <w:tmpl w:val="2D7EAC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C523C"/>
    <w:multiLevelType w:val="hybridMultilevel"/>
    <w:tmpl w:val="298C67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A063D"/>
    <w:multiLevelType w:val="hybridMultilevel"/>
    <w:tmpl w:val="82FA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04429">
    <w:abstractNumId w:val="16"/>
  </w:num>
  <w:num w:numId="2" w16cid:durableId="1776289953">
    <w:abstractNumId w:val="13"/>
  </w:num>
  <w:num w:numId="3" w16cid:durableId="1187330665">
    <w:abstractNumId w:val="9"/>
  </w:num>
  <w:num w:numId="4" w16cid:durableId="154998434">
    <w:abstractNumId w:val="15"/>
  </w:num>
  <w:num w:numId="5" w16cid:durableId="1554385753">
    <w:abstractNumId w:val="3"/>
  </w:num>
  <w:num w:numId="6" w16cid:durableId="1132676174">
    <w:abstractNumId w:val="12"/>
  </w:num>
  <w:num w:numId="7" w16cid:durableId="405689628">
    <w:abstractNumId w:val="6"/>
  </w:num>
  <w:num w:numId="8" w16cid:durableId="1248266323">
    <w:abstractNumId w:val="8"/>
  </w:num>
  <w:num w:numId="9" w16cid:durableId="251470351">
    <w:abstractNumId w:val="11"/>
  </w:num>
  <w:num w:numId="10" w16cid:durableId="768813856">
    <w:abstractNumId w:val="4"/>
  </w:num>
  <w:num w:numId="11" w16cid:durableId="1693992770">
    <w:abstractNumId w:val="10"/>
  </w:num>
  <w:num w:numId="12" w16cid:durableId="373623686">
    <w:abstractNumId w:val="14"/>
  </w:num>
  <w:num w:numId="13" w16cid:durableId="579101373">
    <w:abstractNumId w:val="2"/>
  </w:num>
  <w:num w:numId="14" w16cid:durableId="1202522691">
    <w:abstractNumId w:val="5"/>
  </w:num>
  <w:num w:numId="15" w16cid:durableId="104037730">
    <w:abstractNumId w:val="1"/>
  </w:num>
  <w:num w:numId="16" w16cid:durableId="903299416">
    <w:abstractNumId w:val="7"/>
  </w:num>
  <w:num w:numId="17" w16cid:durableId="193038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77"/>
    <w:rsid w:val="0001320B"/>
    <w:rsid w:val="00017E9F"/>
    <w:rsid w:val="000301CE"/>
    <w:rsid w:val="00047456"/>
    <w:rsid w:val="00062D39"/>
    <w:rsid w:val="00080874"/>
    <w:rsid w:val="000817E9"/>
    <w:rsid w:val="0008652E"/>
    <w:rsid w:val="000B1D7B"/>
    <w:rsid w:val="000B4B33"/>
    <w:rsid w:val="000B5D7A"/>
    <w:rsid w:val="000C14AF"/>
    <w:rsid w:val="000C7694"/>
    <w:rsid w:val="000D23B6"/>
    <w:rsid w:val="001009E2"/>
    <w:rsid w:val="00101074"/>
    <w:rsid w:val="00134A68"/>
    <w:rsid w:val="00151FF5"/>
    <w:rsid w:val="001645C6"/>
    <w:rsid w:val="00170AF4"/>
    <w:rsid w:val="0017679B"/>
    <w:rsid w:val="00187E96"/>
    <w:rsid w:val="001A488A"/>
    <w:rsid w:val="001B1D39"/>
    <w:rsid w:val="001B2743"/>
    <w:rsid w:val="001C779A"/>
    <w:rsid w:val="001E56B0"/>
    <w:rsid w:val="001E77B6"/>
    <w:rsid w:val="00200DBC"/>
    <w:rsid w:val="002204D2"/>
    <w:rsid w:val="002359BD"/>
    <w:rsid w:val="00236B3B"/>
    <w:rsid w:val="002553C8"/>
    <w:rsid w:val="00255990"/>
    <w:rsid w:val="00261CBB"/>
    <w:rsid w:val="002669CE"/>
    <w:rsid w:val="002676C0"/>
    <w:rsid w:val="00267A1E"/>
    <w:rsid w:val="00274C13"/>
    <w:rsid w:val="00293257"/>
    <w:rsid w:val="00294045"/>
    <w:rsid w:val="002C043F"/>
    <w:rsid w:val="002D0417"/>
    <w:rsid w:val="002D52A2"/>
    <w:rsid w:val="0030415E"/>
    <w:rsid w:val="003257BD"/>
    <w:rsid w:val="00355C2E"/>
    <w:rsid w:val="00364A83"/>
    <w:rsid w:val="0039320D"/>
    <w:rsid w:val="003B0320"/>
    <w:rsid w:val="003B395B"/>
    <w:rsid w:val="003D0268"/>
    <w:rsid w:val="003E2341"/>
    <w:rsid w:val="003F04EC"/>
    <w:rsid w:val="003F18D1"/>
    <w:rsid w:val="003F4628"/>
    <w:rsid w:val="00401AA2"/>
    <w:rsid w:val="00412091"/>
    <w:rsid w:val="00417594"/>
    <w:rsid w:val="00440865"/>
    <w:rsid w:val="00450840"/>
    <w:rsid w:val="004561A8"/>
    <w:rsid w:val="004612BA"/>
    <w:rsid w:val="0046259E"/>
    <w:rsid w:val="00486EB9"/>
    <w:rsid w:val="004A2402"/>
    <w:rsid w:val="004A4C2D"/>
    <w:rsid w:val="004A7367"/>
    <w:rsid w:val="004C30CE"/>
    <w:rsid w:val="00507E5B"/>
    <w:rsid w:val="00521197"/>
    <w:rsid w:val="00525A64"/>
    <w:rsid w:val="00530343"/>
    <w:rsid w:val="00532899"/>
    <w:rsid w:val="00536E0C"/>
    <w:rsid w:val="00537CE3"/>
    <w:rsid w:val="00540409"/>
    <w:rsid w:val="005502A9"/>
    <w:rsid w:val="0055573A"/>
    <w:rsid w:val="005919DA"/>
    <w:rsid w:val="005A3FE5"/>
    <w:rsid w:val="005B11BF"/>
    <w:rsid w:val="005B71F6"/>
    <w:rsid w:val="005C3316"/>
    <w:rsid w:val="005C60C2"/>
    <w:rsid w:val="005D6DF7"/>
    <w:rsid w:val="005D7020"/>
    <w:rsid w:val="005E4478"/>
    <w:rsid w:val="005E472C"/>
    <w:rsid w:val="005F6915"/>
    <w:rsid w:val="0066155B"/>
    <w:rsid w:val="00670D87"/>
    <w:rsid w:val="00683290"/>
    <w:rsid w:val="00694645"/>
    <w:rsid w:val="00696A98"/>
    <w:rsid w:val="00697FCC"/>
    <w:rsid w:val="006A3522"/>
    <w:rsid w:val="006C54B2"/>
    <w:rsid w:val="006D064C"/>
    <w:rsid w:val="006E0EB2"/>
    <w:rsid w:val="006F4B70"/>
    <w:rsid w:val="00702835"/>
    <w:rsid w:val="007061F9"/>
    <w:rsid w:val="00717CEF"/>
    <w:rsid w:val="00724ADC"/>
    <w:rsid w:val="00732758"/>
    <w:rsid w:val="0073588E"/>
    <w:rsid w:val="007417D3"/>
    <w:rsid w:val="007531CB"/>
    <w:rsid w:val="007549DD"/>
    <w:rsid w:val="0076580D"/>
    <w:rsid w:val="00771769"/>
    <w:rsid w:val="0077516A"/>
    <w:rsid w:val="007934A8"/>
    <w:rsid w:val="007A5F98"/>
    <w:rsid w:val="007B5EED"/>
    <w:rsid w:val="007C4BD0"/>
    <w:rsid w:val="007D16A9"/>
    <w:rsid w:val="007D468C"/>
    <w:rsid w:val="007D7490"/>
    <w:rsid w:val="007F082E"/>
    <w:rsid w:val="0080651D"/>
    <w:rsid w:val="00812431"/>
    <w:rsid w:val="00817C1E"/>
    <w:rsid w:val="00827931"/>
    <w:rsid w:val="008363A3"/>
    <w:rsid w:val="00840A16"/>
    <w:rsid w:val="00844CFB"/>
    <w:rsid w:val="00855BA6"/>
    <w:rsid w:val="00892848"/>
    <w:rsid w:val="00894949"/>
    <w:rsid w:val="00895A3C"/>
    <w:rsid w:val="008A6488"/>
    <w:rsid w:val="008B207B"/>
    <w:rsid w:val="008C6B54"/>
    <w:rsid w:val="008D1A69"/>
    <w:rsid w:val="008E1947"/>
    <w:rsid w:val="008E6203"/>
    <w:rsid w:val="008F1D84"/>
    <w:rsid w:val="008F5FB1"/>
    <w:rsid w:val="00900499"/>
    <w:rsid w:val="00901625"/>
    <w:rsid w:val="0093116D"/>
    <w:rsid w:val="0094070E"/>
    <w:rsid w:val="00945F7C"/>
    <w:rsid w:val="00965BEC"/>
    <w:rsid w:val="009710EA"/>
    <w:rsid w:val="009A5DDE"/>
    <w:rsid w:val="009C4FF0"/>
    <w:rsid w:val="009D05B6"/>
    <w:rsid w:val="009E1E48"/>
    <w:rsid w:val="009E4360"/>
    <w:rsid w:val="009E5684"/>
    <w:rsid w:val="009E5B2A"/>
    <w:rsid w:val="009F0C35"/>
    <w:rsid w:val="00A20DC5"/>
    <w:rsid w:val="00A44666"/>
    <w:rsid w:val="00A67A0C"/>
    <w:rsid w:val="00A769F4"/>
    <w:rsid w:val="00A916BD"/>
    <w:rsid w:val="00A9700F"/>
    <w:rsid w:val="00AC6D16"/>
    <w:rsid w:val="00AD5B75"/>
    <w:rsid w:val="00AE121F"/>
    <w:rsid w:val="00AE1A54"/>
    <w:rsid w:val="00B0639D"/>
    <w:rsid w:val="00B149BD"/>
    <w:rsid w:val="00B30AA2"/>
    <w:rsid w:val="00B31D9C"/>
    <w:rsid w:val="00B428ED"/>
    <w:rsid w:val="00B42AF0"/>
    <w:rsid w:val="00B4388A"/>
    <w:rsid w:val="00B52C1D"/>
    <w:rsid w:val="00B67932"/>
    <w:rsid w:val="00B76B7E"/>
    <w:rsid w:val="00B778B8"/>
    <w:rsid w:val="00B8258D"/>
    <w:rsid w:val="00BB0926"/>
    <w:rsid w:val="00BC2043"/>
    <w:rsid w:val="00BD0CFC"/>
    <w:rsid w:val="00BD3277"/>
    <w:rsid w:val="00BD3A15"/>
    <w:rsid w:val="00BD56E4"/>
    <w:rsid w:val="00BD7DBD"/>
    <w:rsid w:val="00BE00DB"/>
    <w:rsid w:val="00BE063A"/>
    <w:rsid w:val="00BF52C4"/>
    <w:rsid w:val="00C03385"/>
    <w:rsid w:val="00C05747"/>
    <w:rsid w:val="00C13462"/>
    <w:rsid w:val="00C24C29"/>
    <w:rsid w:val="00C26503"/>
    <w:rsid w:val="00C311ED"/>
    <w:rsid w:val="00C31723"/>
    <w:rsid w:val="00C32AAE"/>
    <w:rsid w:val="00C67E69"/>
    <w:rsid w:val="00C70FC0"/>
    <w:rsid w:val="00C81EB7"/>
    <w:rsid w:val="00C82AFD"/>
    <w:rsid w:val="00C94D00"/>
    <w:rsid w:val="00CC699B"/>
    <w:rsid w:val="00CC75F8"/>
    <w:rsid w:val="00CD14A5"/>
    <w:rsid w:val="00CE0BB8"/>
    <w:rsid w:val="00CE76B8"/>
    <w:rsid w:val="00CF43D5"/>
    <w:rsid w:val="00CF794A"/>
    <w:rsid w:val="00D04807"/>
    <w:rsid w:val="00D11D5B"/>
    <w:rsid w:val="00D14F5C"/>
    <w:rsid w:val="00D22DDD"/>
    <w:rsid w:val="00D35AEC"/>
    <w:rsid w:val="00D80EB6"/>
    <w:rsid w:val="00D855F9"/>
    <w:rsid w:val="00DA2E69"/>
    <w:rsid w:val="00DA7599"/>
    <w:rsid w:val="00DA7936"/>
    <w:rsid w:val="00DB0EBE"/>
    <w:rsid w:val="00DC3D4A"/>
    <w:rsid w:val="00DC46F8"/>
    <w:rsid w:val="00DD56EB"/>
    <w:rsid w:val="00DE3A91"/>
    <w:rsid w:val="00DF316C"/>
    <w:rsid w:val="00DF78E2"/>
    <w:rsid w:val="00E03292"/>
    <w:rsid w:val="00E17706"/>
    <w:rsid w:val="00E315C9"/>
    <w:rsid w:val="00E578B9"/>
    <w:rsid w:val="00E65FBD"/>
    <w:rsid w:val="00E6766A"/>
    <w:rsid w:val="00E85772"/>
    <w:rsid w:val="00E9396B"/>
    <w:rsid w:val="00EA7995"/>
    <w:rsid w:val="00EB07E8"/>
    <w:rsid w:val="00EB36C4"/>
    <w:rsid w:val="00EB64FE"/>
    <w:rsid w:val="00EF4F11"/>
    <w:rsid w:val="00EF5D8E"/>
    <w:rsid w:val="00F13A16"/>
    <w:rsid w:val="00F15483"/>
    <w:rsid w:val="00F21127"/>
    <w:rsid w:val="00F22F58"/>
    <w:rsid w:val="00F23A43"/>
    <w:rsid w:val="00F4110F"/>
    <w:rsid w:val="00F4223A"/>
    <w:rsid w:val="00F50D42"/>
    <w:rsid w:val="00F74F50"/>
    <w:rsid w:val="00F773F9"/>
    <w:rsid w:val="00FA6F2E"/>
    <w:rsid w:val="00FC6F31"/>
    <w:rsid w:val="00FD41BC"/>
    <w:rsid w:val="00FD5DAD"/>
    <w:rsid w:val="00FD647B"/>
    <w:rsid w:val="00FD7D23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04B7A"/>
  <w15:chartTrackingRefBased/>
  <w15:docId w15:val="{7F9FCD65-0A6A-418F-99D8-B0B40CD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D3277"/>
    <w:rPr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3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3277"/>
    <w:rPr>
      <w:kern w:val="0"/>
      <w:lang w:val="es-ES"/>
    </w:rPr>
  </w:style>
  <w:style w:type="paragraph" w:styleId="Prrafodelista">
    <w:name w:val="List Paragraph"/>
    <w:basedOn w:val="Normal"/>
    <w:uiPriority w:val="34"/>
    <w:qFormat/>
    <w:rsid w:val="00BD32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BD3277"/>
    <w:pPr>
      <w:spacing w:after="0" w:line="240" w:lineRule="auto"/>
    </w:pPr>
    <w:rPr>
      <w:kern w:val="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7516A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7516A"/>
    <w:rPr>
      <w:rFonts w:ascii="Times New Roman" w:eastAsiaTheme="minorEastAsia" w:hAnsi="Times New Roman" w:cs="Times New Roman"/>
      <w:lang w:val="en-US" w:eastAsia="zh-CN"/>
    </w:rPr>
  </w:style>
  <w:style w:type="paragraph" w:styleId="Sinespaciado">
    <w:name w:val="No Spacing"/>
    <w:link w:val="SinespaciadoCar"/>
    <w:uiPriority w:val="1"/>
    <w:qFormat/>
    <w:rsid w:val="0077516A"/>
    <w:pPr>
      <w:spacing w:after="0" w:line="240" w:lineRule="auto"/>
    </w:pPr>
    <w:rPr>
      <w:rFonts w:ascii="Times New Roman" w:eastAsiaTheme="minorEastAsia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8698-1528-4BF3-9D90-37B42C15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2025-10-31T22:49:00Z</dcterms:created>
  <dcterms:modified xsi:type="dcterms:W3CDTF">2025-10-31T22:49:00Z</dcterms:modified>
</cp:coreProperties>
</file>