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FA33" w14:textId="695DFE4C" w:rsidR="00D570D6" w:rsidRPr="005341E3" w:rsidRDefault="00B516E0" w:rsidP="00B516E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     </w:t>
      </w:r>
      <w:r w:rsidR="005341E3" w:rsidRPr="005341E3">
        <w:rPr>
          <w:rFonts w:ascii="Arial" w:hAnsi="Arial" w:cs="Arial"/>
          <w:b/>
          <w:color w:val="828282"/>
          <w:sz w:val="24"/>
          <w:szCs w:val="24"/>
        </w:rPr>
        <w:t>Promoción</w:t>
      </w:r>
    </w:p>
    <w:p w14:paraId="11735790" w14:textId="5DC06C71" w:rsidR="00C13849" w:rsidRPr="005341E3" w:rsidRDefault="003D239B" w:rsidP="00966E42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>
        <w:rPr>
          <w:rFonts w:ascii="Arial" w:hAnsi="Arial" w:cs="Arial"/>
          <w:b/>
          <w:color w:val="828282"/>
          <w:sz w:val="24"/>
          <w:szCs w:val="24"/>
        </w:rPr>
        <w:t>D</w:t>
      </w:r>
      <w:r w:rsidRPr="005341E3">
        <w:rPr>
          <w:rFonts w:ascii="Arial" w:hAnsi="Arial" w:cs="Arial"/>
          <w:b/>
          <w:color w:val="828282"/>
          <w:sz w:val="24"/>
          <w:szCs w:val="24"/>
        </w:rPr>
        <w:t>escubre Bogotá</w:t>
      </w:r>
      <w:r>
        <w:rPr>
          <w:rFonts w:ascii="Arial" w:hAnsi="Arial" w:cs="Arial"/>
          <w:b/>
          <w:color w:val="828282"/>
          <w:sz w:val="24"/>
          <w:szCs w:val="24"/>
        </w:rPr>
        <w:t xml:space="preserve"> y Cartagena</w:t>
      </w:r>
    </w:p>
    <w:p w14:paraId="10F2EB68" w14:textId="1C66CF23" w:rsidR="00966E42" w:rsidRPr="003D239B" w:rsidRDefault="00C13849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lang w:val="es-PA" w:eastAsia="es-PA"/>
        </w:rPr>
      </w:pPr>
      <w:r w:rsidRPr="003D239B">
        <w:rPr>
          <w:rFonts w:ascii="Arial" w:eastAsia="Times New Roman" w:hAnsi="Arial" w:cs="Arial"/>
          <w:bCs/>
          <w:color w:val="828282"/>
          <w:lang w:val="es-PA" w:eastAsia="es-PA"/>
        </w:rPr>
        <w:t>0</w:t>
      </w:r>
      <w:r w:rsidR="003D239B" w:rsidRPr="003D239B">
        <w:rPr>
          <w:rFonts w:ascii="Arial" w:eastAsia="Times New Roman" w:hAnsi="Arial" w:cs="Arial"/>
          <w:bCs/>
          <w:color w:val="828282"/>
          <w:lang w:val="es-PA" w:eastAsia="es-PA"/>
        </w:rPr>
        <w:t>6</w:t>
      </w:r>
      <w:r w:rsidR="00042B55" w:rsidRPr="003D239B">
        <w:rPr>
          <w:rFonts w:ascii="Arial" w:eastAsia="Times New Roman" w:hAnsi="Arial" w:cs="Arial"/>
          <w:bCs/>
          <w:color w:val="828282"/>
          <w:lang w:val="es-PA" w:eastAsia="es-PA"/>
        </w:rPr>
        <w:t xml:space="preserve"> días / 0</w:t>
      </w:r>
      <w:r w:rsidR="003D239B" w:rsidRPr="003D239B">
        <w:rPr>
          <w:rFonts w:ascii="Arial" w:eastAsia="Times New Roman" w:hAnsi="Arial" w:cs="Arial"/>
          <w:bCs/>
          <w:color w:val="828282"/>
          <w:lang w:val="es-PA" w:eastAsia="es-PA"/>
        </w:rPr>
        <w:t>5</w:t>
      </w:r>
      <w:r w:rsidR="00042B55" w:rsidRPr="003D239B">
        <w:rPr>
          <w:rFonts w:ascii="Arial" w:eastAsia="Times New Roman" w:hAnsi="Arial" w:cs="Arial"/>
          <w:bCs/>
          <w:color w:val="828282"/>
          <w:lang w:val="es-PA" w:eastAsia="es-PA"/>
        </w:rPr>
        <w:t xml:space="preserve"> noches</w:t>
      </w:r>
    </w:p>
    <w:p w14:paraId="523DC22E" w14:textId="77777777" w:rsidR="004506E4" w:rsidRPr="00D61608" w:rsidRDefault="004506E4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</w:p>
    <w:p w14:paraId="264F50E7" w14:textId="46755C06" w:rsidR="00AA739B" w:rsidRPr="003D239B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0E4807">
        <w:rPr>
          <w:rFonts w:ascii="Arial" w:hAnsi="Arial" w:cs="Arial"/>
          <w:b/>
          <w:color w:val="ED6964"/>
          <w:sz w:val="18"/>
          <w:szCs w:val="18"/>
          <w:lang w:eastAsia="es-ES"/>
        </w:rPr>
        <w:t>485</w:t>
      </w: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BDF80DD" w14:textId="77777777" w:rsidR="00D570D6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5CD34B1" w14:textId="77777777" w:rsidR="00FD0FC7" w:rsidRDefault="00FD0FC7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 xml:space="preserve">          </w:t>
      </w:r>
    </w:p>
    <w:p w14:paraId="5DAA5133" w14:textId="1266A467" w:rsidR="00FD0FC7" w:rsidRPr="00FD0FC7" w:rsidRDefault="00FD0FC7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20"/>
          <w:szCs w:val="20"/>
        </w:rPr>
      </w:pPr>
      <w:r w:rsidRPr="00FD0FC7">
        <w:rPr>
          <w:rFonts w:ascii="Arial" w:hAnsi="Arial" w:cs="Arial"/>
          <w:b/>
          <w:color w:val="828282"/>
          <w:sz w:val="20"/>
          <w:szCs w:val="20"/>
        </w:rPr>
        <w:t xml:space="preserve">              Bogotá:</w:t>
      </w:r>
    </w:p>
    <w:p w14:paraId="585F7B0C" w14:textId="46FEF563" w:rsidR="00D570D6" w:rsidRPr="00D61608" w:rsidRDefault="00D570D6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 w:rsidR="00B516E0" w:rsidRPr="00D61608">
        <w:rPr>
          <w:rFonts w:ascii="Arial" w:hAnsi="Arial" w:cs="Arial"/>
          <w:color w:val="828282"/>
          <w:sz w:val="18"/>
          <w:szCs w:val="18"/>
        </w:rPr>
        <w:t>Bog</w:t>
      </w:r>
      <w:r w:rsidR="00D61608">
        <w:rPr>
          <w:rFonts w:ascii="Arial" w:hAnsi="Arial" w:cs="Arial"/>
          <w:color w:val="828282"/>
          <w:sz w:val="18"/>
          <w:szCs w:val="18"/>
        </w:rPr>
        <w:t>otá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r w:rsidR="00042B55" w:rsidRPr="00D61608">
        <w:rPr>
          <w:rFonts w:ascii="Arial" w:hAnsi="Arial" w:cs="Arial"/>
          <w:color w:val="828282"/>
          <w:sz w:val="18"/>
          <w:szCs w:val="18"/>
        </w:rPr>
        <w:t>- H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otel – aeropuerto </w:t>
      </w:r>
      <w:r w:rsidR="00B516E0" w:rsidRPr="00D61608">
        <w:rPr>
          <w:rFonts w:ascii="Arial" w:hAnsi="Arial" w:cs="Arial"/>
          <w:color w:val="828282"/>
          <w:sz w:val="18"/>
          <w:szCs w:val="18"/>
        </w:rPr>
        <w:t>Bog</w:t>
      </w:r>
      <w:r w:rsidR="00D61608">
        <w:rPr>
          <w:rFonts w:ascii="Arial" w:hAnsi="Arial" w:cs="Arial"/>
          <w:color w:val="828282"/>
          <w:sz w:val="18"/>
          <w:szCs w:val="18"/>
        </w:rPr>
        <w:t>otá</w:t>
      </w:r>
    </w:p>
    <w:p w14:paraId="62005040" w14:textId="3CB2FCF3" w:rsidR="00B270BD" w:rsidRDefault="00D570D6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 w:rsidR="003D239B">
        <w:rPr>
          <w:rFonts w:ascii="Arial" w:hAnsi="Arial" w:cs="Arial"/>
          <w:color w:val="828282"/>
          <w:sz w:val="18"/>
          <w:szCs w:val="18"/>
        </w:rPr>
        <w:t>2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  <w:r w:rsidR="00B6424D">
        <w:rPr>
          <w:rFonts w:ascii="Arial" w:hAnsi="Arial" w:cs="Arial"/>
          <w:color w:val="828282"/>
          <w:sz w:val="18"/>
          <w:szCs w:val="18"/>
        </w:rPr>
        <w:t>.</w:t>
      </w:r>
    </w:p>
    <w:p w14:paraId="1B35FD0D" w14:textId="34AFE00F" w:rsidR="003D239B" w:rsidRDefault="003D239B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D239B">
        <w:rPr>
          <w:rFonts w:ascii="Arial" w:hAnsi="Arial" w:cs="Arial"/>
          <w:color w:val="828282"/>
          <w:sz w:val="18"/>
          <w:szCs w:val="18"/>
        </w:rPr>
        <w:t>Tour de Ciudad por Bogotá + Monserrate + Entrada a Museos.</w:t>
      </w:r>
    </w:p>
    <w:p w14:paraId="697E7558" w14:textId="77777777" w:rsidR="00FD0FC7" w:rsidRDefault="00FD0FC7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368A6AF" w14:textId="2B165EBD" w:rsidR="00FD0FC7" w:rsidRPr="00FD0FC7" w:rsidRDefault="00FD0FC7" w:rsidP="00FD0FC7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20"/>
          <w:szCs w:val="20"/>
        </w:rPr>
      </w:pPr>
      <w:r>
        <w:rPr>
          <w:rFonts w:ascii="Arial" w:hAnsi="Arial" w:cs="Arial"/>
          <w:b/>
          <w:color w:val="828282"/>
          <w:sz w:val="20"/>
          <w:szCs w:val="20"/>
        </w:rPr>
        <w:t xml:space="preserve">              Cartagena</w:t>
      </w:r>
      <w:r w:rsidRPr="00FD0FC7">
        <w:rPr>
          <w:rFonts w:ascii="Arial" w:hAnsi="Arial" w:cs="Arial"/>
          <w:b/>
          <w:color w:val="828282"/>
          <w:sz w:val="20"/>
          <w:szCs w:val="20"/>
        </w:rPr>
        <w:t>:</w:t>
      </w:r>
    </w:p>
    <w:p w14:paraId="052DE6D7" w14:textId="3726E07A" w:rsidR="003D239B" w:rsidRPr="00D61608" w:rsidRDefault="003D239B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- Hotel –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</w:p>
    <w:p w14:paraId="4CFD8B44" w14:textId="33B0A20F" w:rsidR="003D239B" w:rsidRDefault="003D239B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>
        <w:rPr>
          <w:rFonts w:ascii="Arial" w:hAnsi="Arial" w:cs="Arial"/>
          <w:color w:val="828282"/>
          <w:sz w:val="18"/>
          <w:szCs w:val="18"/>
        </w:rPr>
        <w:t>3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6901A02" w14:textId="23C90079" w:rsidR="003D239B" w:rsidRDefault="003D239B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D239B">
        <w:rPr>
          <w:rFonts w:ascii="Arial" w:hAnsi="Arial" w:cs="Arial"/>
          <w:color w:val="828282"/>
          <w:sz w:val="18"/>
          <w:szCs w:val="18"/>
        </w:rPr>
        <w:t>Tour de Ciudad Cartagena + Castillo de San Felipe</w:t>
      </w:r>
    </w:p>
    <w:p w14:paraId="0BF253F3" w14:textId="77777777" w:rsidR="00FD0FC7" w:rsidRDefault="00FD0FC7" w:rsidP="00FD0FC7">
      <w:pPr>
        <w:pStyle w:val="Prrafodelista"/>
        <w:tabs>
          <w:tab w:val="left" w:pos="284"/>
        </w:tabs>
        <w:spacing w:after="0" w:line="240" w:lineRule="auto"/>
        <w:ind w:left="1068"/>
        <w:rPr>
          <w:rFonts w:ascii="Arial" w:hAnsi="Arial" w:cs="Arial"/>
          <w:color w:val="828282"/>
          <w:sz w:val="18"/>
          <w:szCs w:val="18"/>
        </w:rPr>
      </w:pPr>
    </w:p>
    <w:p w14:paraId="461B1037" w14:textId="3604511C" w:rsidR="00966E42" w:rsidRPr="00D61608" w:rsidRDefault="00B516E0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3D239B">
        <w:rPr>
          <w:rFonts w:ascii="Arial" w:hAnsi="Arial" w:cs="Arial"/>
          <w:color w:val="828282"/>
          <w:sz w:val="18"/>
          <w:szCs w:val="18"/>
        </w:rPr>
        <w:t>6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r w:rsidR="003D239B" w:rsidRPr="00D61608">
        <w:rPr>
          <w:rFonts w:ascii="Arial" w:hAnsi="Arial" w:cs="Arial"/>
          <w:color w:val="828282"/>
          <w:sz w:val="18"/>
          <w:szCs w:val="18"/>
        </w:rPr>
        <w:t>días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="00966E42" w:rsidRPr="00D61608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966E42" w:rsidRPr="00D61608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="00966E42" w:rsidRPr="00D61608">
        <w:rPr>
          <w:rFonts w:ascii="Arial" w:hAnsi="Arial" w:cs="Arial"/>
          <w:color w:val="828282"/>
          <w:sz w:val="18"/>
          <w:szCs w:val="18"/>
        </w:rPr>
        <w:t>.</w:t>
      </w:r>
    </w:p>
    <w:p w14:paraId="1749DBFC" w14:textId="77777777" w:rsidR="004506E4" w:rsidRDefault="004506E4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859135E" w14:textId="77777777" w:rsidR="003851E4" w:rsidRDefault="003851E4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9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20"/>
        <w:gridCol w:w="1120"/>
        <w:gridCol w:w="839"/>
        <w:gridCol w:w="475"/>
        <w:gridCol w:w="775"/>
        <w:gridCol w:w="434"/>
        <w:gridCol w:w="772"/>
        <w:gridCol w:w="434"/>
        <w:gridCol w:w="853"/>
        <w:gridCol w:w="434"/>
      </w:tblGrid>
      <w:tr w:rsidR="003D239B" w:rsidRPr="003D239B" w14:paraId="2862E5B6" w14:textId="77777777" w:rsidTr="000E4807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A6379E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AB08922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5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189A3EF" w14:textId="4459F7C3" w:rsidR="003D239B" w:rsidRPr="003D239B" w:rsidRDefault="000E4807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 EN DOLARES, CON NOCHE ADICIONAL EN BOGOTA</w:t>
            </w:r>
          </w:p>
        </w:tc>
      </w:tr>
      <w:tr w:rsidR="003D239B" w:rsidRPr="003D239B" w14:paraId="32A2975C" w14:textId="77777777" w:rsidTr="000E4807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5134171" w14:textId="77777777" w:rsidR="003D239B" w:rsidRPr="003D239B" w:rsidRDefault="003D239B" w:rsidP="003D23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EC29371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99F5EF3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20A3E5C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071E19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1A7449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EBC7C6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5BB3B2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C09996B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4F6AF9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C7A8C7" w14:textId="77777777" w:rsidR="003D239B" w:rsidRPr="003D239B" w:rsidRDefault="003D239B" w:rsidP="003D23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</w:tr>
      <w:tr w:rsidR="003D239B" w:rsidRPr="003D239B" w14:paraId="2098A511" w14:textId="77777777" w:rsidTr="000E4807">
        <w:trPr>
          <w:trHeight w:val="5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FB0" w14:textId="7D77692F" w:rsidR="003D239B" w:rsidRPr="000E4807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0E4807">
              <w:rPr>
                <w:rFonts w:ascii="Arial" w:hAnsi="Arial" w:cs="Arial"/>
                <w:color w:val="828282"/>
                <w:sz w:val="16"/>
                <w:szCs w:val="16"/>
              </w:rPr>
              <w:t xml:space="preserve">ANDES </w:t>
            </w:r>
            <w:proofErr w:type="gramStart"/>
            <w:r w:rsidRPr="000E4807">
              <w:rPr>
                <w:rFonts w:ascii="Arial" w:hAnsi="Arial" w:cs="Arial"/>
                <w:color w:val="828282"/>
                <w:sz w:val="16"/>
                <w:szCs w:val="16"/>
              </w:rPr>
              <w:t>PLAZA  CARTAGENA</w:t>
            </w:r>
            <w:proofErr w:type="gramEnd"/>
            <w:r w:rsidRPr="000E4807">
              <w:rPr>
                <w:rFonts w:ascii="Arial" w:hAnsi="Arial" w:cs="Arial"/>
                <w:color w:val="828282"/>
                <w:sz w:val="16"/>
                <w:szCs w:val="16"/>
              </w:rPr>
              <w:t xml:space="preserve"> PLAZA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F8E" w14:textId="77777777" w:rsidR="003D239B" w:rsidRPr="003D239B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0268" w14:textId="77777777" w:rsidR="003D239B" w:rsidRPr="003D239B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EC3" w14:textId="6A2A2FBE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5469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0441" w14:textId="4B7A5E37" w:rsidR="003D239B" w:rsidRPr="000E4807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0E480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48</w:t>
            </w:r>
            <w:r w:rsidR="000E4807" w:rsidRPr="000E480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0FBA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B71" w14:textId="0B84838A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47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C2B9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06D" w14:textId="5AEA701F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486F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17</w:t>
            </w:r>
          </w:p>
        </w:tc>
      </w:tr>
      <w:tr w:rsidR="003D239B" w:rsidRPr="003D239B" w14:paraId="62BE26DA" w14:textId="77777777" w:rsidTr="000E4807">
        <w:trPr>
          <w:trHeight w:val="5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2F61" w14:textId="784EBD18" w:rsidR="003D239B" w:rsidRPr="000E4807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0E4807">
              <w:rPr>
                <w:rFonts w:ascii="Arial" w:hAnsi="Arial" w:cs="Arial"/>
                <w:color w:val="828282"/>
                <w:sz w:val="16"/>
                <w:szCs w:val="16"/>
              </w:rPr>
              <w:t xml:space="preserve">BOGOTA PLAZA CAPILLA DEL MAR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A8B" w14:textId="77777777" w:rsidR="003D239B" w:rsidRPr="003D239B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2DB" w14:textId="77777777" w:rsidR="003D239B" w:rsidRPr="003D239B" w:rsidRDefault="003D239B" w:rsidP="003D239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36B" w14:textId="2E1D0AB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AC4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3233" w14:textId="525454F5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57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C164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4A1" w14:textId="054A22EB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C29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928" w14:textId="10750535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33</w:t>
            </w:r>
            <w:r w:rsidR="000E48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2B0" w14:textId="77777777" w:rsidR="003D239B" w:rsidRPr="003D239B" w:rsidRDefault="003D239B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</w:tr>
    </w:tbl>
    <w:p w14:paraId="54241A49" w14:textId="77777777" w:rsidR="003851E4" w:rsidRDefault="003851E4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3558850B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810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246"/>
        <w:gridCol w:w="1247"/>
        <w:gridCol w:w="934"/>
        <w:gridCol w:w="830"/>
        <w:gridCol w:w="865"/>
        <w:gridCol w:w="906"/>
      </w:tblGrid>
      <w:tr w:rsidR="000E4807" w:rsidRPr="003D239B" w14:paraId="1631B16C" w14:textId="77777777" w:rsidTr="000E4807">
        <w:trPr>
          <w:trHeight w:val="191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7202C5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E1197B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9B5C53" w14:textId="2A4EBB62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 NOCHES ADICIONALES EN CARTAGENA</w:t>
            </w:r>
          </w:p>
        </w:tc>
      </w:tr>
      <w:tr w:rsidR="000E4807" w:rsidRPr="003D239B" w14:paraId="11793D4F" w14:textId="77777777" w:rsidTr="000E4807">
        <w:trPr>
          <w:trHeight w:val="191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B704AD6" w14:textId="77777777" w:rsidR="000E4807" w:rsidRPr="003D239B" w:rsidRDefault="000E4807" w:rsidP="001526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F3BBF8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7F1D31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398FC3A2" w14:textId="4675F1BA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B50E7BB" w14:textId="3BBB04B2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49D6CE85" w14:textId="2A34921F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0BD9922" w14:textId="28B3E6C9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</w:tr>
      <w:tr w:rsidR="000E4807" w:rsidRPr="003D239B" w14:paraId="4937283E" w14:textId="77777777" w:rsidTr="000E4807">
        <w:trPr>
          <w:trHeight w:val="384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FCD" w14:textId="3339E2A5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 xml:space="preserve">CARTAGENA PLAZA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3CD7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734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AA3A" w14:textId="25B33AAE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3FB9" w14:textId="6E0E685F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6F15" w14:textId="1F7D7B4D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2810" w14:textId="30A1CEAE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</w:tr>
      <w:tr w:rsidR="000E4807" w:rsidRPr="003D239B" w14:paraId="5BC1AA87" w14:textId="77777777" w:rsidTr="000E4807">
        <w:trPr>
          <w:trHeight w:val="384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CBC" w14:textId="1A382E23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 xml:space="preserve">CAPILLA DEL MAR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9CCF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C5A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D26F" w14:textId="7344C2F7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A678" w14:textId="67E4EF85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21A3" w14:textId="41CEBACA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2E1A" w14:textId="71EA3EA4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</w:tr>
    </w:tbl>
    <w:p w14:paraId="0BCECC82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61A9B871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5CF834D4" w14:textId="37C33891" w:rsidR="008616D1" w:rsidRPr="00D61608" w:rsidRDefault="00750FC6" w:rsidP="00681657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</w:rPr>
      </w:pPr>
      <w:r w:rsidRPr="00D61608">
        <w:rPr>
          <w:rFonts w:ascii="Arial" w:hAnsi="Arial" w:cs="Arial"/>
          <w:i/>
          <w:color w:val="828282"/>
          <w:sz w:val="18"/>
          <w:szCs w:val="18"/>
        </w:rPr>
        <w:t>No aplica temporada alta o feriados, Servicio compartido o regular</w:t>
      </w:r>
      <w:r w:rsidRPr="00D61608">
        <w:rPr>
          <w:rFonts w:ascii="Arial" w:hAnsi="Arial" w:cs="Arial"/>
          <w:b/>
          <w:i/>
          <w:color w:val="828282"/>
          <w:sz w:val="18"/>
          <w:szCs w:val="18"/>
        </w:rPr>
        <w:t>.</w:t>
      </w:r>
    </w:p>
    <w:p w14:paraId="22DCA014" w14:textId="77777777" w:rsidR="00681657" w:rsidRPr="0068165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NOTA</w:t>
      </w:r>
    </w:p>
    <w:p w14:paraId="04F5E03B" w14:textId="77777777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NA= Noche Adicional </w:t>
      </w:r>
    </w:p>
    <w:p w14:paraId="32B1BE60" w14:textId="77777777" w:rsidR="007A3A5B" w:rsidRPr="00D61608" w:rsidRDefault="007A3A5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67E12DCF" w14:textId="13C381C5" w:rsidR="00BD6C3E" w:rsidRDefault="00BD6C3E" w:rsidP="00BD6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D61608">
        <w:rPr>
          <w:rFonts w:ascii="Arial" w:hAnsi="Arial" w:cs="Arial"/>
          <w:b/>
          <w:bCs/>
          <w:color w:val="828282"/>
          <w:sz w:val="18"/>
          <w:szCs w:val="18"/>
        </w:rPr>
        <w:t xml:space="preserve">ITINERARIO </w:t>
      </w:r>
      <w:r w:rsidR="000E4807">
        <w:rPr>
          <w:rFonts w:ascii="Arial" w:hAnsi="Arial" w:cs="Arial"/>
          <w:b/>
          <w:bCs/>
          <w:color w:val="828282"/>
          <w:sz w:val="18"/>
          <w:szCs w:val="18"/>
        </w:rPr>
        <w:t>DIA POR DIA</w:t>
      </w:r>
    </w:p>
    <w:p w14:paraId="5B304C48" w14:textId="77777777" w:rsidR="000E4807" w:rsidRDefault="000E4807" w:rsidP="00BD6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7D4898F" w14:textId="7777777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1. Llegada a Bogotá</w:t>
      </w:r>
    </w:p>
    <w:p w14:paraId="340DA8F8" w14:textId="304ACB63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Recepción y traslado desde el Aeropuerto internacional El Dorado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 xml:space="preserve">(BOG) al hotel elegido. </w:t>
      </w:r>
      <w:proofErr w:type="spellStart"/>
      <w:r w:rsidRPr="000E4807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0E4807">
        <w:rPr>
          <w:rFonts w:ascii="Arial" w:hAnsi="Arial" w:cs="Arial"/>
          <w:color w:val="828282"/>
          <w:sz w:val="18"/>
          <w:szCs w:val="18"/>
        </w:rPr>
        <w:t xml:space="preserve"> in y alojamiento.</w:t>
      </w:r>
    </w:p>
    <w:p w14:paraId="28C0FB84" w14:textId="77777777" w:rsid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B17FCF3" w14:textId="4069752C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2. Bogotá</w:t>
      </w:r>
    </w:p>
    <w:p w14:paraId="37D3A465" w14:textId="0AEDF6DD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Desayuno. Tour de Ciudad por Bogotá + Monserrate + Entrada 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Museos.</w:t>
      </w:r>
    </w:p>
    <w:p w14:paraId="48D8D064" w14:textId="7FD460F6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Asciende al Cerro de Monserrate y contempla la ciudad desde las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alturas. Recorre el impresionante Museo del Oro y sumérgete en 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mundo precolombino. Camina por La Candelaria y la Plaza de Bolívar,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el corazón histórico de la capital. Finaliza con el arte de Fernando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Botero y obras de maestros como Picasso y Dalí.</w:t>
      </w:r>
    </w:p>
    <w:p w14:paraId="29900064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9BF514C" w14:textId="04AB67D6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Incluye: Transporte en vehículo climatizado, guía profesional, ingreso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al Museo del Oro, ticket de Monserrate y tarjeta de asistencia médica.</w:t>
      </w:r>
    </w:p>
    <w:p w14:paraId="2E35A604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B9E83A4" w14:textId="3EBB3038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3. Bogotá – Cartagena</w:t>
      </w:r>
    </w:p>
    <w:p w14:paraId="5B2CD270" w14:textId="7777777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Desayuno. Recogida y traslado al aeropuerto Internacional El Dorado</w:t>
      </w:r>
    </w:p>
    <w:p w14:paraId="59DDF272" w14:textId="6620B8D9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(BOG) para tomar vuelo con destino a Cartagena - Recepción y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traslado desde el Aeropuerto Rafael Núñez (CTG) al hotel elegido.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0E4807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0E4807">
        <w:rPr>
          <w:rFonts w:ascii="Arial" w:hAnsi="Arial" w:cs="Arial"/>
          <w:color w:val="828282"/>
          <w:sz w:val="18"/>
          <w:szCs w:val="18"/>
        </w:rPr>
        <w:t xml:space="preserve"> -In y alojamiento.</w:t>
      </w:r>
    </w:p>
    <w:p w14:paraId="572C6A00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2AAD3EF" w14:textId="10603DB8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4. Cartagena</w:t>
      </w:r>
    </w:p>
    <w:p w14:paraId="5E914D77" w14:textId="7777777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Desayuno. Tour de Ciudad Cartagena + Castillo de San Felipe.</w:t>
      </w:r>
    </w:p>
    <w:p w14:paraId="770AC4A0" w14:textId="1EA83B5A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lastRenderedPageBreak/>
        <w:t>Descubre la fascinante historia de Cartagena de Indias con este tour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guiado. La experiencia comienza con un recorrido panorámico por la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bahía de Cartagena, seguido del barrio Manga, famoso por su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arquitectura republicana. Visita el majestuoso Castillo de San Felipe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de Barajas, la fortaleza colonial más importante de América. Luego</w:t>
      </w:r>
    </w:p>
    <w:p w14:paraId="2A212B9B" w14:textId="0998D4A9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recorre a pie el centro histórico amurallado, con sus calles y plazas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llenas de historia, y disfruta de tiempo libre para compras de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artesanías y auténticas esmeraldas de la más alta calidad.</w:t>
      </w:r>
    </w:p>
    <w:p w14:paraId="28C64345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9E71857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47A60779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809694F" w14:textId="719DA3E9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Incluye: Transporte en vehículo climatizado, guía profesional, entrada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al Castillo de San Felipe y tarjeta de asistencia médica.</w:t>
      </w:r>
    </w:p>
    <w:p w14:paraId="6C0A319E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C19FCBA" w14:textId="7DE241FB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5. Cartagena</w:t>
      </w:r>
    </w:p>
    <w:p w14:paraId="469A2CC9" w14:textId="4FABD636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Desayuno. Día libre para realizar actividades personales o tour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opcional.</w:t>
      </w:r>
    </w:p>
    <w:p w14:paraId="25686AA6" w14:textId="77777777" w:rsidR="00B919E3" w:rsidRDefault="00B919E3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3B4E520" w14:textId="0E45C37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Día 6. Cartagena – Ciudad de Origen</w:t>
      </w:r>
    </w:p>
    <w:p w14:paraId="6D8982B3" w14:textId="18A3B70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Desayuno. Recogida y traslado al aeropuerto Rafael Núñez (CTG) para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tomar vuelo con destino a su ciudad de origen.</w:t>
      </w:r>
    </w:p>
    <w:p w14:paraId="4F26EEC3" w14:textId="77777777" w:rsidR="000E4807" w:rsidRPr="000E4807" w:rsidRDefault="000E4807" w:rsidP="000E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FF88FDA" w14:textId="77777777" w:rsidR="00BD6C3E" w:rsidRPr="000E4807" w:rsidRDefault="00BD6C3E" w:rsidP="00BD6C3E">
      <w:pPr>
        <w:pStyle w:val="Sinespaciado"/>
        <w:ind w:right="-1"/>
        <w:jc w:val="center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Fin de los servicios</w:t>
      </w:r>
    </w:p>
    <w:p w14:paraId="1DB367ED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7100BE1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16FFFB7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6534975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6A6BEC0" w14:textId="70B1F6BB" w:rsidR="00D61608" w:rsidRPr="00D61608" w:rsidRDefault="00AE33FA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45F08273" w14:textId="77777777" w:rsidR="00D61608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36C9402F" w14:textId="77777777" w:rsidR="00D61608" w:rsidRPr="00B23F36" w:rsidRDefault="00D61608" w:rsidP="00B23F36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Iva de alojamiento (extranjeros/no residentes en Colombia son</w:t>
      </w:r>
      <w:r w:rsidR="00B23F36">
        <w:rPr>
          <w:rFonts w:ascii="Arial" w:hAnsi="Arial" w:cs="Arial"/>
          <w:color w:val="828282"/>
          <w:sz w:val="18"/>
          <w:szCs w:val="18"/>
        </w:rPr>
        <w:t xml:space="preserve"> </w:t>
      </w:r>
      <w:r w:rsidRPr="00B23F36">
        <w:rPr>
          <w:rFonts w:ascii="Arial" w:hAnsi="Arial" w:cs="Arial"/>
          <w:color w:val="828282"/>
          <w:sz w:val="18"/>
          <w:szCs w:val="18"/>
        </w:rPr>
        <w:t>exentos) (ver más indicaciones en términos y condiciones).</w:t>
      </w:r>
    </w:p>
    <w:p w14:paraId="61B00CB6" w14:textId="77777777" w:rsidR="007C6066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39E48074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E20AFEB" w14:textId="4779811A" w:rsidR="00C0712E" w:rsidRPr="00AE33FA" w:rsidRDefault="00C0712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E33F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0400EB04" w14:textId="1F303885" w:rsidR="000E4807" w:rsidRPr="000E4807" w:rsidRDefault="000E4807" w:rsidP="000E4807">
      <w:pPr>
        <w:pStyle w:val="Sinespaciado"/>
        <w:numPr>
          <w:ilvl w:val="0"/>
          <w:numId w:val="2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Aplica suplemento para servicios de traslados llegando 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saliendo en horarios nocturnos.</w:t>
      </w:r>
    </w:p>
    <w:p w14:paraId="78C6050A" w14:textId="77777777" w:rsidR="000E4807" w:rsidRDefault="000E4807" w:rsidP="000E4807">
      <w:pPr>
        <w:pStyle w:val="Sinespaciado"/>
        <w:numPr>
          <w:ilvl w:val="0"/>
          <w:numId w:val="2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El Museo del Oro está cerrado los lunes: el Museo Botero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está cerrado los martes. En estos días solo se visita un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museo.</w:t>
      </w:r>
    </w:p>
    <w:p w14:paraId="4EB691B4" w14:textId="4486BA70" w:rsidR="000E4807" w:rsidRPr="000E4807" w:rsidRDefault="000E4807" w:rsidP="000E4807">
      <w:pPr>
        <w:pStyle w:val="Sinespaciado"/>
        <w:numPr>
          <w:ilvl w:val="0"/>
          <w:numId w:val="2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El ascenso en teleférico o funicular los domingos tiene un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sobrecosto de (</w:t>
      </w:r>
      <w:proofErr w:type="spellStart"/>
      <w:r w:rsidRPr="000E4807">
        <w:rPr>
          <w:rFonts w:ascii="Arial" w:hAnsi="Arial" w:cs="Arial"/>
          <w:color w:val="828282"/>
          <w:sz w:val="18"/>
          <w:szCs w:val="18"/>
        </w:rPr>
        <w:t>Fast</w:t>
      </w:r>
      <w:proofErr w:type="spellEnd"/>
      <w:r w:rsidRPr="000E4807">
        <w:rPr>
          <w:rFonts w:ascii="Arial" w:hAnsi="Arial" w:cs="Arial"/>
          <w:color w:val="828282"/>
          <w:sz w:val="18"/>
          <w:szCs w:val="18"/>
        </w:rPr>
        <w:t xml:space="preserve"> Pass) con fila exclusiva por alta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afluencia de peregrinos.</w:t>
      </w:r>
    </w:p>
    <w:p w14:paraId="2A382718" w14:textId="64CBDF11" w:rsidR="000E4807" w:rsidRPr="000E4807" w:rsidRDefault="000E4807" w:rsidP="000E4807">
      <w:pPr>
        <w:pStyle w:val="Sinespaciado"/>
        <w:numPr>
          <w:ilvl w:val="0"/>
          <w:numId w:val="2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Puntos de encuentro para el tour de ciudad + Castillo de San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Felipe en Cartagena: Bóveda 8:15, Hotel Santa Teresa 8:20,</w:t>
      </w:r>
    </w:p>
    <w:p w14:paraId="73003C70" w14:textId="7E108F5A" w:rsidR="00C0712E" w:rsidRPr="00D61608" w:rsidRDefault="000E4807" w:rsidP="000E4807">
      <w:pPr>
        <w:pStyle w:val="Sinespaciado"/>
        <w:numPr>
          <w:ilvl w:val="0"/>
          <w:numId w:val="2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E4807">
        <w:rPr>
          <w:rFonts w:ascii="Arial" w:hAnsi="Arial" w:cs="Arial"/>
          <w:color w:val="828282"/>
          <w:sz w:val="18"/>
          <w:szCs w:val="18"/>
        </w:rPr>
        <w:t>Centro Comercial NAO 8:30. Aplica recargo para pasajeros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alojados en Mamonal, Manzanillo, Barú e Islas del Rosario,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o deben dirigirse al punto de inicio del tour. En la tarde: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Hotel Corales de Indias 13:10, zona norte hasta Hotel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Sonesta 13:15, Las Bóvedas #3 13:40, Teatro Heredia Adolfo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Mejía 13:45, Boca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grande, laguito y Castillo</w:t>
      </w:r>
      <w:r w:rsidR="00B919E3"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grande 14:00,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E4807">
        <w:rPr>
          <w:rFonts w:ascii="Arial" w:hAnsi="Arial" w:cs="Arial"/>
          <w:color w:val="828282"/>
          <w:sz w:val="18"/>
          <w:szCs w:val="18"/>
        </w:rPr>
        <w:t>Inicio del tour 14:30.</w:t>
      </w:r>
    </w:p>
    <w:p w14:paraId="46723449" w14:textId="77777777" w:rsidR="007C6066" w:rsidRPr="00D61608" w:rsidRDefault="007C6066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264C9EB3" w14:textId="77777777" w:rsidR="00C22D4B" w:rsidRPr="00EA15B1" w:rsidRDefault="00C22D4B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A15B1">
        <w:rPr>
          <w:rFonts w:ascii="Arial" w:hAnsi="Arial" w:cs="Arial"/>
          <w:b/>
          <w:color w:val="828282"/>
          <w:sz w:val="18"/>
          <w:szCs w:val="18"/>
        </w:rPr>
        <w:t>TRASLADOS:</w:t>
      </w:r>
    </w:p>
    <w:p w14:paraId="64710C1F" w14:textId="77777777" w:rsidR="00EA15B1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BOG - Hotel - aeropuerto BOG: </w:t>
      </w:r>
    </w:p>
    <w:p w14:paraId="5FEAEBF5" w14:textId="77777777" w:rsidR="00B270BD" w:rsidRDefault="00EA15B1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EA15B1">
        <w:rPr>
          <w:rFonts w:ascii="Arial" w:hAnsi="Arial" w:cs="Arial"/>
          <w:color w:val="828282"/>
          <w:sz w:val="18"/>
          <w:szCs w:val="18"/>
        </w:rPr>
        <w:t>Los vuelos arribando entre las 19:30 y las 7:00 tienen un recargo del 20%. Vuelos internacionales saliendo entre las 00:30 y las 08:30 tienen un recargo del 20%. Vuelos nacionales saliendo entre 23:30 y las 08:00 tienen un recargo del 20%. En caso de retraso en el vuelo de llegada o una vez llegado el vuelo se separa hasta por espacio de 1 hora, 30 minutos, espera adicional generan cobros adicionales.</w:t>
      </w:r>
    </w:p>
    <w:p w14:paraId="526B0905" w14:textId="77777777" w:rsidR="00C22D4B" w:rsidRPr="00B270BD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En caso de retraso en el vuelo de llegada o una vez llegado el vuelo se separa hasta por espacio de 1 hora, 30 minutos, espera adicional generan cobros adicionales.</w:t>
      </w:r>
    </w:p>
    <w:p w14:paraId="6F45D7AF" w14:textId="77777777" w:rsidR="00BF12C6" w:rsidRDefault="00BF12C6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57050BA" w14:textId="77777777" w:rsidR="00EA15B1" w:rsidRPr="00EA15B1" w:rsidRDefault="00EA15B1" w:rsidP="00EA15B1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 GENERALES:</w:t>
      </w:r>
    </w:p>
    <w:p w14:paraId="20D5EF07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dinámicas.</w:t>
      </w:r>
    </w:p>
    <w:p w14:paraId="4A3F91E5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3CCDA6F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4E47870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2BED4FA8" w14:textId="5970A239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 xml:space="preserve">Vigencia de compra: </w:t>
      </w:r>
      <w:r w:rsidR="005341E3">
        <w:rPr>
          <w:rFonts w:ascii="Arial" w:hAnsi="Arial" w:cs="Arial"/>
          <w:color w:val="828282"/>
          <w:sz w:val="18"/>
        </w:rPr>
        <w:t>H</w:t>
      </w:r>
      <w:r w:rsidRPr="00EA15B1">
        <w:rPr>
          <w:rFonts w:ascii="Arial" w:hAnsi="Arial" w:cs="Arial"/>
          <w:color w:val="828282"/>
          <w:sz w:val="18"/>
        </w:rPr>
        <w:t>asta agotar stock.</w:t>
      </w:r>
    </w:p>
    <w:p w14:paraId="4A15BA3F" w14:textId="523E7DFF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 xml:space="preserve">Vigencia de viaje: </w:t>
      </w:r>
      <w:r w:rsidR="00B919E3">
        <w:rPr>
          <w:rFonts w:ascii="Arial" w:hAnsi="Arial" w:cs="Arial"/>
          <w:color w:val="828282"/>
          <w:sz w:val="18"/>
        </w:rPr>
        <w:t>Hasta el 20 diciembre 2026.</w:t>
      </w:r>
    </w:p>
    <w:p w14:paraId="3E96D10A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ADE316B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791AA5F7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E5DFB9B" w14:textId="77777777" w:rsidR="00AA739B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468A1AFC" w14:textId="77777777" w:rsidR="00EA15B1" w:rsidRDefault="00EA15B1" w:rsidP="00225C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3FE29E51" w14:textId="77777777" w:rsidR="00AE33FA" w:rsidRDefault="00AE33FA" w:rsidP="00225C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73E04EA8" w14:textId="77777777" w:rsidR="00B775A5" w:rsidRPr="00EA15B1" w:rsidRDefault="00B775A5" w:rsidP="00B775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sectPr w:rsidR="00B775A5" w:rsidRPr="00EA15B1" w:rsidSect="00B270BD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111A" w14:textId="77777777" w:rsidR="00333F87" w:rsidRDefault="00333F87" w:rsidP="00AA739B">
      <w:pPr>
        <w:spacing w:after="0" w:line="240" w:lineRule="auto"/>
      </w:pPr>
      <w:r>
        <w:separator/>
      </w:r>
    </w:p>
  </w:endnote>
  <w:endnote w:type="continuationSeparator" w:id="0">
    <w:p w14:paraId="3E6ABC45" w14:textId="77777777" w:rsidR="00333F87" w:rsidRDefault="00333F87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636F" w14:textId="77777777" w:rsidR="00333F87" w:rsidRDefault="00333F87" w:rsidP="00AA739B">
      <w:pPr>
        <w:spacing w:after="0" w:line="240" w:lineRule="auto"/>
      </w:pPr>
      <w:r>
        <w:separator/>
      </w:r>
    </w:p>
  </w:footnote>
  <w:footnote w:type="continuationSeparator" w:id="0">
    <w:p w14:paraId="23156050" w14:textId="77777777" w:rsidR="00333F87" w:rsidRDefault="00333F87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83D6" w14:textId="77777777" w:rsidR="00AA739B" w:rsidRDefault="00D61608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AE5F" wp14:editId="37855AF6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1FF7127" wp14:editId="0FA49A38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39B">
      <w:tab/>
    </w:r>
  </w:p>
  <w:p w14:paraId="77937012" w14:textId="77777777" w:rsidR="00AA739B" w:rsidRDefault="00AA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68E"/>
    <w:multiLevelType w:val="hybridMultilevel"/>
    <w:tmpl w:val="E9D8C6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3805"/>
    <w:multiLevelType w:val="hybridMultilevel"/>
    <w:tmpl w:val="CA26A6D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2C3B"/>
    <w:multiLevelType w:val="hybridMultilevel"/>
    <w:tmpl w:val="FEFCA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31875">
    <w:abstractNumId w:val="3"/>
  </w:num>
  <w:num w:numId="2" w16cid:durableId="1905724555">
    <w:abstractNumId w:val="6"/>
  </w:num>
  <w:num w:numId="3" w16cid:durableId="1473980093">
    <w:abstractNumId w:val="20"/>
  </w:num>
  <w:num w:numId="4" w16cid:durableId="594246365">
    <w:abstractNumId w:val="18"/>
  </w:num>
  <w:num w:numId="5" w16cid:durableId="695230937">
    <w:abstractNumId w:val="15"/>
  </w:num>
  <w:num w:numId="6" w16cid:durableId="1249075484">
    <w:abstractNumId w:val="7"/>
  </w:num>
  <w:num w:numId="7" w16cid:durableId="578906849">
    <w:abstractNumId w:val="19"/>
  </w:num>
  <w:num w:numId="8" w16cid:durableId="753015871">
    <w:abstractNumId w:val="4"/>
  </w:num>
  <w:num w:numId="9" w16cid:durableId="831797449">
    <w:abstractNumId w:val="9"/>
  </w:num>
  <w:num w:numId="10" w16cid:durableId="1060133392">
    <w:abstractNumId w:val="1"/>
  </w:num>
  <w:num w:numId="11" w16cid:durableId="637146045">
    <w:abstractNumId w:val="21"/>
  </w:num>
  <w:num w:numId="12" w16cid:durableId="483087746">
    <w:abstractNumId w:val="13"/>
  </w:num>
  <w:num w:numId="13" w16cid:durableId="1638955902">
    <w:abstractNumId w:val="5"/>
  </w:num>
  <w:num w:numId="14" w16cid:durableId="1464695631">
    <w:abstractNumId w:val="8"/>
  </w:num>
  <w:num w:numId="15" w16cid:durableId="2132162684">
    <w:abstractNumId w:val="12"/>
  </w:num>
  <w:num w:numId="16" w16cid:durableId="1741826614">
    <w:abstractNumId w:val="17"/>
  </w:num>
  <w:num w:numId="17" w16cid:durableId="374699095">
    <w:abstractNumId w:val="10"/>
  </w:num>
  <w:num w:numId="18" w16cid:durableId="717751819">
    <w:abstractNumId w:val="16"/>
  </w:num>
  <w:num w:numId="19" w16cid:durableId="243488899">
    <w:abstractNumId w:val="0"/>
  </w:num>
  <w:num w:numId="20" w16cid:durableId="1834880409">
    <w:abstractNumId w:val="14"/>
  </w:num>
  <w:num w:numId="21" w16cid:durableId="941259060">
    <w:abstractNumId w:val="2"/>
  </w:num>
  <w:num w:numId="22" w16cid:durableId="1213663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37C92"/>
    <w:rsid w:val="00042B55"/>
    <w:rsid w:val="00057C45"/>
    <w:rsid w:val="000A7DBE"/>
    <w:rsid w:val="000E4807"/>
    <w:rsid w:val="00144F80"/>
    <w:rsid w:val="001932AA"/>
    <w:rsid w:val="001C5BC2"/>
    <w:rsid w:val="00225C27"/>
    <w:rsid w:val="00333F87"/>
    <w:rsid w:val="00382430"/>
    <w:rsid w:val="003851E4"/>
    <w:rsid w:val="003A5B0F"/>
    <w:rsid w:val="003C5A4A"/>
    <w:rsid w:val="003D239B"/>
    <w:rsid w:val="00430564"/>
    <w:rsid w:val="004506E4"/>
    <w:rsid w:val="00525FEB"/>
    <w:rsid w:val="005341E3"/>
    <w:rsid w:val="00571C1F"/>
    <w:rsid w:val="00681657"/>
    <w:rsid w:val="006A3804"/>
    <w:rsid w:val="00700A0B"/>
    <w:rsid w:val="00750FC6"/>
    <w:rsid w:val="007A3A5B"/>
    <w:rsid w:val="007C6066"/>
    <w:rsid w:val="00810BA1"/>
    <w:rsid w:val="00823807"/>
    <w:rsid w:val="008616D1"/>
    <w:rsid w:val="00903F83"/>
    <w:rsid w:val="00966E42"/>
    <w:rsid w:val="00A31392"/>
    <w:rsid w:val="00A662B4"/>
    <w:rsid w:val="00A66D9D"/>
    <w:rsid w:val="00AA739B"/>
    <w:rsid w:val="00AC13C5"/>
    <w:rsid w:val="00AE33FA"/>
    <w:rsid w:val="00AE7BD8"/>
    <w:rsid w:val="00B23F36"/>
    <w:rsid w:val="00B270BD"/>
    <w:rsid w:val="00B4000D"/>
    <w:rsid w:val="00B516E0"/>
    <w:rsid w:val="00B6424D"/>
    <w:rsid w:val="00B7421F"/>
    <w:rsid w:val="00B775A5"/>
    <w:rsid w:val="00B86935"/>
    <w:rsid w:val="00B919E3"/>
    <w:rsid w:val="00BB33A3"/>
    <w:rsid w:val="00BD6C3E"/>
    <w:rsid w:val="00BF12C6"/>
    <w:rsid w:val="00C0712E"/>
    <w:rsid w:val="00C13849"/>
    <w:rsid w:val="00C22D4B"/>
    <w:rsid w:val="00C72BB2"/>
    <w:rsid w:val="00D05001"/>
    <w:rsid w:val="00D570D6"/>
    <w:rsid w:val="00D61608"/>
    <w:rsid w:val="00D72945"/>
    <w:rsid w:val="00DB147E"/>
    <w:rsid w:val="00DC7931"/>
    <w:rsid w:val="00DF7FAD"/>
    <w:rsid w:val="00E13542"/>
    <w:rsid w:val="00E7768D"/>
    <w:rsid w:val="00EA15B1"/>
    <w:rsid w:val="00EA43EE"/>
    <w:rsid w:val="00EC03FF"/>
    <w:rsid w:val="00EF7604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3E721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 ATIPAX</cp:lastModifiedBy>
  <cp:revision>2</cp:revision>
  <dcterms:created xsi:type="dcterms:W3CDTF">2026-03-18T01:02:00Z</dcterms:created>
  <dcterms:modified xsi:type="dcterms:W3CDTF">2026-03-18T01:02:00Z</dcterms:modified>
</cp:coreProperties>
</file>