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111" w14:textId="77777777" w:rsidR="00D2561D" w:rsidRPr="00740214" w:rsidRDefault="00D2561D" w:rsidP="00D2561D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lang w:eastAsia="es-ES"/>
        </w:rPr>
      </w:pPr>
      <w:r w:rsidRPr="00740214">
        <w:rPr>
          <w:rFonts w:ascii="Arial" w:hAnsi="Arial" w:cs="Arial"/>
          <w:b/>
          <w:color w:val="808080" w:themeColor="background1" w:themeShade="80"/>
          <w:sz w:val="24"/>
          <w:lang w:eastAsia="es-ES"/>
        </w:rPr>
        <w:t>Cruceros Royal Caribbean</w:t>
      </w:r>
    </w:p>
    <w:p w14:paraId="58863899" w14:textId="77777777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3036251E" w14:textId="77777777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283ABA14" w14:textId="4F6F65C1" w:rsidR="00FD4BB8" w:rsidRPr="00FE345A" w:rsidRDefault="00FD4BB8" w:rsidP="00FD4B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 xml:space="preserve">DESDE US$ </w:t>
      </w:r>
      <w:r w:rsidR="00063051">
        <w:rPr>
          <w:rFonts w:ascii="Arial" w:hAnsi="Arial" w:cs="Arial"/>
          <w:b/>
          <w:color w:val="ED6964"/>
          <w:lang w:eastAsia="es-ES"/>
        </w:rPr>
        <w:t>866.50</w:t>
      </w:r>
    </w:p>
    <w:p w14:paraId="7001645C" w14:textId="174E3A1E" w:rsidR="00FD4BB8" w:rsidRPr="005E1694" w:rsidRDefault="00FD4BB8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Destino: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  <w:t xml:space="preserve">Caribe </w:t>
      </w:r>
    </w:p>
    <w:p w14:paraId="00740820" w14:textId="540D24EB" w:rsidR="00FD4BB8" w:rsidRPr="005E1694" w:rsidRDefault="00FD4BB8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Puerto de Salida: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  <w:t>Caribe / Cartagena, Colombia</w:t>
      </w:r>
    </w:p>
    <w:p w14:paraId="7E6859E9" w14:textId="48CB5EF0" w:rsidR="00FD4BB8" w:rsidRPr="005E1694" w:rsidRDefault="00FD4BB8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Barco: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 xml:space="preserve">               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="00063051"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Grandeur of the Seas 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/ Royal Caribbean</w:t>
      </w:r>
    </w:p>
    <w:p w14:paraId="044E38E2" w14:textId="2F185635" w:rsidR="00FD4BB8" w:rsidRPr="005E1694" w:rsidRDefault="00FD4BB8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Fecha de Salida: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63051" w:rsidRP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13 </w:t>
      </w:r>
      <w:proofErr w:type="gramStart"/>
      <w:r w:rsidR="00063051" w:rsidRPr="005E1694">
        <w:rPr>
          <w:rFonts w:ascii="Arial" w:hAnsi="Arial" w:cs="Arial"/>
          <w:color w:val="808080" w:themeColor="background1" w:themeShade="80"/>
          <w:sz w:val="18"/>
          <w:szCs w:val="18"/>
        </w:rPr>
        <w:t>Febrero</w:t>
      </w:r>
      <w:proofErr w:type="gramEnd"/>
      <w:r w:rsidR="00063051" w:rsidRP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2027</w:t>
      </w:r>
    </w:p>
    <w:p w14:paraId="47E8F112" w14:textId="53B009C4" w:rsidR="00FD4BB8" w:rsidRPr="005E1694" w:rsidRDefault="00FD4BB8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Duración: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  <w:t>07 noches</w:t>
      </w:r>
    </w:p>
    <w:p w14:paraId="4E751781" w14:textId="77777777" w:rsidR="00FD4BB8" w:rsidRPr="005E1694" w:rsidRDefault="00FD4BB8" w:rsidP="005E169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D139324" w14:textId="77777777" w:rsidR="00FD4BB8" w:rsidRPr="005E1694" w:rsidRDefault="00FD4BB8" w:rsidP="005E1694">
      <w:pPr>
        <w:shd w:val="clear" w:color="auto" w:fill="969696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</w:rPr>
      </w:pPr>
      <w:r w:rsidRPr="005E1694">
        <w:rPr>
          <w:rFonts w:ascii="Arial" w:eastAsia="Times New Roman" w:hAnsi="Arial" w:cs="Arial"/>
          <w:color w:val="FFFFFF"/>
          <w:sz w:val="18"/>
          <w:szCs w:val="18"/>
        </w:rPr>
        <w:t xml:space="preserve">Itinerario del Crucero </w:t>
      </w:r>
    </w:p>
    <w:p w14:paraId="7300BFC4" w14:textId="77777777" w:rsidR="00FD4BB8" w:rsidRPr="005E1694" w:rsidRDefault="00FD4BB8" w:rsidP="005E169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aconcuadrcula2-nfasis2"/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4021"/>
        <w:gridCol w:w="1862"/>
        <w:gridCol w:w="2480"/>
      </w:tblGrid>
      <w:tr w:rsidR="00FD4BB8" w:rsidRPr="005E1694" w14:paraId="42EB0861" w14:textId="77777777" w:rsidTr="00063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EC9AD6C" w14:textId="736467EA" w:rsidR="00FD4BB8" w:rsidRPr="005E1694" w:rsidRDefault="00FD4BB8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Día</w:t>
            </w:r>
          </w:p>
        </w:tc>
        <w:tc>
          <w:tcPr>
            <w:tcW w:w="4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A0F05BE" w14:textId="2F3EE8D2" w:rsidR="00FD4BB8" w:rsidRPr="005E1694" w:rsidRDefault="00FD4BB8" w:rsidP="005E169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Puerto</w:t>
            </w:r>
          </w:p>
        </w:tc>
        <w:tc>
          <w:tcPr>
            <w:tcW w:w="1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D5C0717" w14:textId="2B7A69E9" w:rsidR="00FD4BB8" w:rsidRPr="005E1694" w:rsidRDefault="00FD4BB8" w:rsidP="005E169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Llegada</w:t>
            </w:r>
          </w:p>
        </w:tc>
        <w:tc>
          <w:tcPr>
            <w:tcW w:w="24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/>
          </w:tcPr>
          <w:p w14:paraId="5E88D89E" w14:textId="68AC7453" w:rsidR="00FD4BB8" w:rsidRPr="005E1694" w:rsidRDefault="00FD4BB8" w:rsidP="005E169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Salida</w:t>
            </w:r>
          </w:p>
        </w:tc>
      </w:tr>
    </w:tbl>
    <w:tbl>
      <w:tblPr>
        <w:tblStyle w:val="Tablaconcuadrculaclara"/>
        <w:tblW w:w="9067" w:type="dxa"/>
        <w:tblLook w:val="04A0" w:firstRow="1" w:lastRow="0" w:firstColumn="1" w:lastColumn="0" w:noHBand="0" w:noVBand="1"/>
      </w:tblPr>
      <w:tblGrid>
        <w:gridCol w:w="704"/>
        <w:gridCol w:w="3966"/>
        <w:gridCol w:w="1843"/>
        <w:gridCol w:w="2554"/>
      </w:tblGrid>
      <w:tr w:rsidR="00063051" w:rsidRPr="005E1694" w14:paraId="2450279C" w14:textId="77777777" w:rsidTr="00063051">
        <w:trPr>
          <w:trHeight w:val="209"/>
        </w:trPr>
        <w:tc>
          <w:tcPr>
            <w:tcW w:w="704" w:type="dxa"/>
            <w:noWrap/>
            <w:hideMark/>
          </w:tcPr>
          <w:p w14:paraId="1DA06F5B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1</w:t>
            </w:r>
          </w:p>
        </w:tc>
        <w:tc>
          <w:tcPr>
            <w:tcW w:w="3966" w:type="dxa"/>
            <w:noWrap/>
            <w:hideMark/>
          </w:tcPr>
          <w:p w14:paraId="2EDCC2C9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Cartagena, Colombia</w:t>
            </w:r>
          </w:p>
        </w:tc>
        <w:tc>
          <w:tcPr>
            <w:tcW w:w="1843" w:type="dxa"/>
            <w:noWrap/>
            <w:hideMark/>
          </w:tcPr>
          <w:p w14:paraId="662972DB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  <w:tc>
          <w:tcPr>
            <w:tcW w:w="2554" w:type="dxa"/>
            <w:noWrap/>
            <w:hideMark/>
          </w:tcPr>
          <w:p w14:paraId="5F283398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18:00</w:t>
            </w:r>
          </w:p>
        </w:tc>
      </w:tr>
      <w:tr w:rsidR="00063051" w:rsidRPr="005E1694" w14:paraId="2FC87D74" w14:textId="77777777" w:rsidTr="00063051">
        <w:trPr>
          <w:trHeight w:val="256"/>
        </w:trPr>
        <w:tc>
          <w:tcPr>
            <w:tcW w:w="704" w:type="dxa"/>
            <w:noWrap/>
            <w:hideMark/>
          </w:tcPr>
          <w:p w14:paraId="320C59E6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2</w:t>
            </w:r>
          </w:p>
        </w:tc>
        <w:tc>
          <w:tcPr>
            <w:tcW w:w="3966" w:type="dxa"/>
            <w:noWrap/>
            <w:hideMark/>
          </w:tcPr>
          <w:p w14:paraId="1EE1984F" w14:textId="65418252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proofErr w:type="spellStart"/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Navegación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F9CDAAD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  <w:tc>
          <w:tcPr>
            <w:tcW w:w="2554" w:type="dxa"/>
            <w:noWrap/>
            <w:hideMark/>
          </w:tcPr>
          <w:p w14:paraId="4F7DFFBB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</w:tr>
      <w:tr w:rsidR="00063051" w:rsidRPr="005E1694" w14:paraId="6E3DDFF3" w14:textId="77777777" w:rsidTr="00063051">
        <w:trPr>
          <w:trHeight w:val="273"/>
        </w:trPr>
        <w:tc>
          <w:tcPr>
            <w:tcW w:w="704" w:type="dxa"/>
            <w:noWrap/>
            <w:hideMark/>
          </w:tcPr>
          <w:p w14:paraId="3981A0C9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3</w:t>
            </w:r>
          </w:p>
        </w:tc>
        <w:tc>
          <w:tcPr>
            <w:tcW w:w="3966" w:type="dxa"/>
            <w:noWrap/>
            <w:hideMark/>
          </w:tcPr>
          <w:p w14:paraId="3D020A19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Oranjestad, Aruba</w:t>
            </w:r>
          </w:p>
        </w:tc>
        <w:tc>
          <w:tcPr>
            <w:tcW w:w="1843" w:type="dxa"/>
            <w:noWrap/>
            <w:hideMark/>
          </w:tcPr>
          <w:p w14:paraId="124A3B13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08:00</w:t>
            </w:r>
          </w:p>
        </w:tc>
        <w:tc>
          <w:tcPr>
            <w:tcW w:w="2554" w:type="dxa"/>
            <w:noWrap/>
            <w:hideMark/>
          </w:tcPr>
          <w:p w14:paraId="44C90126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23:00</w:t>
            </w:r>
          </w:p>
        </w:tc>
      </w:tr>
      <w:tr w:rsidR="00063051" w:rsidRPr="005E1694" w14:paraId="20F390C3" w14:textId="77777777" w:rsidTr="00063051">
        <w:trPr>
          <w:trHeight w:val="264"/>
        </w:trPr>
        <w:tc>
          <w:tcPr>
            <w:tcW w:w="704" w:type="dxa"/>
            <w:noWrap/>
            <w:hideMark/>
          </w:tcPr>
          <w:p w14:paraId="56C5629D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4</w:t>
            </w:r>
          </w:p>
        </w:tc>
        <w:tc>
          <w:tcPr>
            <w:tcW w:w="3966" w:type="dxa"/>
            <w:noWrap/>
            <w:hideMark/>
          </w:tcPr>
          <w:p w14:paraId="6D650C41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Willemstad, Curaçao</w:t>
            </w:r>
          </w:p>
        </w:tc>
        <w:tc>
          <w:tcPr>
            <w:tcW w:w="1843" w:type="dxa"/>
            <w:noWrap/>
            <w:hideMark/>
          </w:tcPr>
          <w:p w14:paraId="5894170B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08:00</w:t>
            </w:r>
          </w:p>
        </w:tc>
        <w:tc>
          <w:tcPr>
            <w:tcW w:w="2554" w:type="dxa"/>
            <w:noWrap/>
            <w:hideMark/>
          </w:tcPr>
          <w:p w14:paraId="4444DD88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17:00</w:t>
            </w:r>
          </w:p>
        </w:tc>
      </w:tr>
      <w:tr w:rsidR="00063051" w:rsidRPr="005E1694" w14:paraId="50734CB4" w14:textId="77777777" w:rsidTr="00063051">
        <w:trPr>
          <w:trHeight w:val="281"/>
        </w:trPr>
        <w:tc>
          <w:tcPr>
            <w:tcW w:w="704" w:type="dxa"/>
            <w:noWrap/>
            <w:hideMark/>
          </w:tcPr>
          <w:p w14:paraId="3B0540F6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5</w:t>
            </w:r>
          </w:p>
        </w:tc>
        <w:tc>
          <w:tcPr>
            <w:tcW w:w="3966" w:type="dxa"/>
            <w:noWrap/>
            <w:hideMark/>
          </w:tcPr>
          <w:p w14:paraId="5399F914" w14:textId="0D571355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proofErr w:type="spellStart"/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Navegación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4F55AB1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  <w:tc>
          <w:tcPr>
            <w:tcW w:w="2554" w:type="dxa"/>
            <w:noWrap/>
            <w:hideMark/>
          </w:tcPr>
          <w:p w14:paraId="63A51DC0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</w:tr>
      <w:tr w:rsidR="00063051" w:rsidRPr="005E1694" w14:paraId="1639CF98" w14:textId="77777777" w:rsidTr="00063051">
        <w:trPr>
          <w:trHeight w:val="272"/>
        </w:trPr>
        <w:tc>
          <w:tcPr>
            <w:tcW w:w="704" w:type="dxa"/>
            <w:noWrap/>
            <w:hideMark/>
          </w:tcPr>
          <w:p w14:paraId="72527C31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6</w:t>
            </w:r>
          </w:p>
        </w:tc>
        <w:tc>
          <w:tcPr>
            <w:tcW w:w="3966" w:type="dxa"/>
            <w:noWrap/>
            <w:hideMark/>
          </w:tcPr>
          <w:p w14:paraId="617345BB" w14:textId="28CD5633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proofErr w:type="spellStart"/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Navegación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E47005C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  <w:tc>
          <w:tcPr>
            <w:tcW w:w="2554" w:type="dxa"/>
            <w:noWrap/>
            <w:hideMark/>
          </w:tcPr>
          <w:p w14:paraId="24E592B4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</w:tr>
      <w:tr w:rsidR="00063051" w:rsidRPr="005E1694" w14:paraId="4FCB87A7" w14:textId="77777777" w:rsidTr="00063051">
        <w:trPr>
          <w:trHeight w:val="134"/>
        </w:trPr>
        <w:tc>
          <w:tcPr>
            <w:tcW w:w="704" w:type="dxa"/>
            <w:noWrap/>
            <w:hideMark/>
          </w:tcPr>
          <w:p w14:paraId="42DDC9A5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7</w:t>
            </w:r>
          </w:p>
        </w:tc>
        <w:tc>
          <w:tcPr>
            <w:tcW w:w="3966" w:type="dxa"/>
            <w:noWrap/>
            <w:hideMark/>
          </w:tcPr>
          <w:p w14:paraId="518D8719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Colón, Panamá</w:t>
            </w:r>
          </w:p>
        </w:tc>
        <w:tc>
          <w:tcPr>
            <w:tcW w:w="1843" w:type="dxa"/>
            <w:noWrap/>
            <w:hideMark/>
          </w:tcPr>
          <w:p w14:paraId="3D84A0D9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07:00</w:t>
            </w:r>
          </w:p>
        </w:tc>
        <w:tc>
          <w:tcPr>
            <w:tcW w:w="2554" w:type="dxa"/>
            <w:noWrap/>
            <w:hideMark/>
          </w:tcPr>
          <w:p w14:paraId="241B8BB6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16:00</w:t>
            </w:r>
          </w:p>
        </w:tc>
      </w:tr>
      <w:tr w:rsidR="00063051" w:rsidRPr="005E1694" w14:paraId="10E4C1EC" w14:textId="77777777" w:rsidTr="00063051">
        <w:trPr>
          <w:trHeight w:val="179"/>
        </w:trPr>
        <w:tc>
          <w:tcPr>
            <w:tcW w:w="704" w:type="dxa"/>
            <w:noWrap/>
            <w:hideMark/>
          </w:tcPr>
          <w:p w14:paraId="4E1FF6E5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8</w:t>
            </w:r>
          </w:p>
        </w:tc>
        <w:tc>
          <w:tcPr>
            <w:tcW w:w="3966" w:type="dxa"/>
            <w:noWrap/>
            <w:hideMark/>
          </w:tcPr>
          <w:p w14:paraId="3B4F983E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Cartagena, Colombia</w:t>
            </w:r>
          </w:p>
        </w:tc>
        <w:tc>
          <w:tcPr>
            <w:tcW w:w="1843" w:type="dxa"/>
            <w:noWrap/>
            <w:hideMark/>
          </w:tcPr>
          <w:p w14:paraId="77904F52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09:00</w:t>
            </w:r>
          </w:p>
        </w:tc>
        <w:tc>
          <w:tcPr>
            <w:tcW w:w="2554" w:type="dxa"/>
            <w:noWrap/>
            <w:hideMark/>
          </w:tcPr>
          <w:p w14:paraId="764003F5" w14:textId="77777777" w:rsidR="00063051" w:rsidRPr="005E1694" w:rsidRDefault="00063051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val="en-US" w:eastAsia="es-PE"/>
              </w:rPr>
              <w:t>---</w:t>
            </w:r>
          </w:p>
        </w:tc>
      </w:tr>
    </w:tbl>
    <w:p w14:paraId="26595A78" w14:textId="77777777" w:rsidR="00FD4BB8" w:rsidRPr="005E1694" w:rsidRDefault="00FD4BB8" w:rsidP="005E169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DB4769B" w14:textId="77777777" w:rsidR="00FD4BB8" w:rsidRPr="005E1694" w:rsidRDefault="00FD4BB8" w:rsidP="005E1694">
      <w:pPr>
        <w:shd w:val="clear" w:color="auto" w:fill="969696"/>
        <w:spacing w:after="0" w:line="240" w:lineRule="auto"/>
        <w:jc w:val="both"/>
        <w:rPr>
          <w:rFonts w:ascii="Arial" w:eastAsia="Times New Roman" w:hAnsi="Arial" w:cs="Arial"/>
          <w:color w:val="FFFFFF"/>
          <w:sz w:val="18"/>
          <w:szCs w:val="18"/>
        </w:rPr>
      </w:pPr>
      <w:r w:rsidRPr="005E1694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5E1694">
        <w:rPr>
          <w:rFonts w:ascii="Arial" w:eastAsia="Times New Roman" w:hAnsi="Arial" w:cs="Arial"/>
          <w:color w:val="FFFFFF"/>
          <w:sz w:val="18"/>
          <w:szCs w:val="18"/>
        </w:rPr>
        <w:t>Categorías y Desglose de precio 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D4BB8" w:rsidRPr="005E1694" w14:paraId="2681B3BA" w14:textId="77777777" w:rsidTr="00FD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4F36F90A" w14:textId="77777777" w:rsidR="00FD4BB8" w:rsidRPr="005E1694" w:rsidRDefault="00FD4BB8" w:rsidP="005E1694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0AFCE195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2266C8A7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5C2C78FF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312AAFAC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4DA21594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Total, de la </w:t>
            </w:r>
          </w:p>
          <w:p w14:paraId="5E229C2A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70CDE972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Propinas (Obligatorias)</w:t>
            </w:r>
          </w:p>
        </w:tc>
      </w:tr>
      <w:tr w:rsidR="00FD4BB8" w:rsidRPr="005E1694" w14:paraId="299DD999" w14:textId="77777777" w:rsidTr="00FD4B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58D89D0B" w14:textId="015CB850" w:rsidR="00FD4BB8" w:rsidRPr="005E1694" w:rsidRDefault="00D2561D" w:rsidP="005E1694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090D8ADD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6794E7EC" w14:textId="6D88B4AA" w:rsidR="00FD4BB8" w:rsidRPr="005E1694" w:rsidRDefault="00FD4BB8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$ 1</w:t>
            </w:r>
            <w:r w:rsidR="00063051"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178</w:t>
            </w:r>
          </w:p>
        </w:tc>
        <w:tc>
          <w:tcPr>
            <w:tcW w:w="618" w:type="pct"/>
            <w:hideMark/>
          </w:tcPr>
          <w:p w14:paraId="569225F2" w14:textId="677987CF" w:rsidR="00FD4BB8" w:rsidRPr="005E1694" w:rsidRDefault="00FD4BB8" w:rsidP="005E169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$ 55</w:t>
            </w:r>
            <w:r w:rsidR="00063051"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4.12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3FC68D41" w14:textId="4FE4F46A" w:rsidR="00FD4BB8" w:rsidRPr="005E1694" w:rsidRDefault="00FD4BB8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063051" w:rsidRPr="005E169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1733</w:t>
            </w:r>
          </w:p>
        </w:tc>
        <w:tc>
          <w:tcPr>
            <w:tcW w:w="936" w:type="pct"/>
            <w:hideMark/>
          </w:tcPr>
          <w:p w14:paraId="3F25D65F" w14:textId="77777777" w:rsidR="00FD4BB8" w:rsidRPr="005E1694" w:rsidRDefault="00FD4BB8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$ 259.00</w:t>
            </w:r>
          </w:p>
        </w:tc>
      </w:tr>
    </w:tbl>
    <w:tbl>
      <w:tblPr>
        <w:tblW w:w="31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352"/>
      </w:tblGrid>
      <w:tr w:rsidR="00FD4BB8" w:rsidRPr="005E1694" w14:paraId="5DB00FEC" w14:textId="77777777" w:rsidTr="00FD4BB8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3617A" w14:textId="77777777" w:rsidR="00FD4BB8" w:rsidRPr="005E1694" w:rsidRDefault="00FD4BB8" w:rsidP="005E16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</w:pPr>
            <w:r w:rsidRPr="005E1694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F774A" w14:textId="15A8C274" w:rsidR="00FD4BB8" w:rsidRPr="005E1694" w:rsidRDefault="00FD4BB8" w:rsidP="005E16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</w:pPr>
            <w:r w:rsidRPr="005E1694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U$S 5</w:t>
            </w:r>
            <w:r w:rsidR="00063051" w:rsidRPr="005E1694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0</w:t>
            </w:r>
            <w:r w:rsidRPr="005E1694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,00</w:t>
            </w:r>
          </w:p>
        </w:tc>
      </w:tr>
    </w:tbl>
    <w:p w14:paraId="60EDADE2" w14:textId="77777777" w:rsidR="00FD4BB8" w:rsidRPr="005E1694" w:rsidRDefault="00FD4BB8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19349F8E" w14:textId="262CE316" w:rsidR="00FD4BB8" w:rsidRPr="005E1694" w:rsidRDefault="00FD4BB8" w:rsidP="005E169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Precio por persona</w:t>
      </w:r>
      <w:r w:rsidR="00063051" w:rsidRPr="005E1694">
        <w:rPr>
          <w:rFonts w:ascii="Arial" w:eastAsia="Times New Roman" w:hAnsi="Arial" w:cs="Arial"/>
          <w:color w:val="818181"/>
          <w:sz w:val="18"/>
          <w:szCs w:val="18"/>
        </w:rPr>
        <w:t>,</w:t>
      </w: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en dólares americanos </w:t>
      </w: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 w:rsidR="00063051"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866.50 </w:t>
      </w:r>
      <w:r w:rsidR="00063051" w:rsidRPr="005E1694">
        <w:rPr>
          <w:rFonts w:ascii="Arial" w:eastAsia="Times New Roman" w:hAnsi="Arial" w:cs="Arial"/>
          <w:color w:val="818181"/>
          <w:sz w:val="18"/>
          <w:szCs w:val="18"/>
        </w:rPr>
        <w:t>cabina doble.</w:t>
      </w:r>
    </w:p>
    <w:p w14:paraId="478DEFC7" w14:textId="77777777" w:rsidR="00FD4BB8" w:rsidRPr="005E1694" w:rsidRDefault="00FD4BB8" w:rsidP="005E169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2B346FD9" w14:textId="77777777" w:rsidR="00FD4BB8" w:rsidRPr="005E1694" w:rsidRDefault="00FD4BB8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15B3A769" w14:textId="77777777" w:rsidR="00FD4BB8" w:rsidRPr="005E1694" w:rsidRDefault="00FD4BB8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282A16E0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1BC5DE6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626B282E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(buffet y a la carta).</w:t>
      </w:r>
    </w:p>
    <w:p w14:paraId="43F14EA4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B62D2EE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3942B6C6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4F6A9A41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47AC7EAA" w14:textId="77777777" w:rsidR="00FD4BB8" w:rsidRPr="005E1694" w:rsidRDefault="00FD4BB8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3F840B70" w14:textId="77777777" w:rsidR="00FD4BB8" w:rsidRPr="005E1694" w:rsidRDefault="00FD4BB8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47B78CB2" w14:textId="77777777" w:rsidR="00FD4BB8" w:rsidRPr="005E1694" w:rsidRDefault="00FD4BB8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679D6DAA" w14:textId="77777777" w:rsidR="00FD4BB8" w:rsidRPr="005E1694" w:rsidRDefault="00FD4BB8" w:rsidP="005E169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1D850D45" w14:textId="77777777" w:rsidR="00FD4BB8" w:rsidRPr="005E1694" w:rsidRDefault="00FD4BB8" w:rsidP="005E169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145AC2DF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78F29E54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Card) - cubre penalidades en caso de cancelación ($10 por día por persona hasta los 74 años - $15 por día por persona de 75 a 89 años)</w:t>
      </w:r>
    </w:p>
    <w:p w14:paraId="0EB0FAFF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3699D37E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46534DDB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Room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04DEB689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6F0D4F6D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6CAD087F" w14:textId="77777777" w:rsidR="00FD4BB8" w:rsidRPr="005E1694" w:rsidRDefault="00FD4BB8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4DB3FC31" w14:textId="77777777" w:rsidR="00063051" w:rsidRPr="005E1694" w:rsidRDefault="00063051" w:rsidP="005E1694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4070E589" w14:textId="77777777" w:rsidR="00F613CE" w:rsidRDefault="00F613CE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5D0A32A8" w14:textId="77777777" w:rsidR="00740214" w:rsidRPr="00740214" w:rsidRDefault="00740214" w:rsidP="00740214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lastRenderedPageBreak/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6B462E2C" w14:textId="77777777" w:rsidR="00740214" w:rsidRPr="00740214" w:rsidRDefault="00740214" w:rsidP="00740214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4AC279FB" w14:textId="77777777" w:rsidR="00740214" w:rsidRPr="00FE345A" w:rsidRDefault="00740214" w:rsidP="00740214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>DESDE US$ 1,213.50</w:t>
      </w:r>
    </w:p>
    <w:p w14:paraId="21CE70E5" w14:textId="3F449A5B" w:rsidR="00740214" w:rsidRPr="005E1694" w:rsidRDefault="00740214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Destino: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Caribe </w:t>
      </w:r>
    </w:p>
    <w:p w14:paraId="07CDCB73" w14:textId="32F5E1BC" w:rsidR="00740214" w:rsidRPr="005E1694" w:rsidRDefault="00740214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Puerto de Salida: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>Caribe / Cartagena, Colombia</w:t>
      </w:r>
    </w:p>
    <w:p w14:paraId="7D02AE79" w14:textId="1DE1C323" w:rsidR="00740214" w:rsidRPr="005E1694" w:rsidRDefault="00740214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Barco: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 xml:space="preserve">               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 xml:space="preserve">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Jewel of the Seas / Royal Caribbean</w:t>
      </w:r>
    </w:p>
    <w:p w14:paraId="6AEC64E5" w14:textId="7836F8DD" w:rsidR="00740214" w:rsidRPr="005E1694" w:rsidRDefault="00740214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Fecha de Salida: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>06 S</w:t>
      </w:r>
      <w:r w:rsidR="00225D49">
        <w:rPr>
          <w:rFonts w:ascii="Arial" w:hAnsi="Arial" w:cs="Arial"/>
          <w:color w:val="808080" w:themeColor="background1" w:themeShade="80"/>
          <w:sz w:val="18"/>
          <w:szCs w:val="18"/>
        </w:rPr>
        <w:t xml:space="preserve">etiembre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>2026</w:t>
      </w:r>
    </w:p>
    <w:p w14:paraId="09E798A9" w14:textId="123D4858" w:rsidR="00740214" w:rsidRPr="005E1694" w:rsidRDefault="00740214" w:rsidP="005E169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E169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Duración: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E169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E1694">
        <w:rPr>
          <w:rFonts w:ascii="Arial" w:hAnsi="Arial" w:cs="Arial"/>
          <w:color w:val="808080" w:themeColor="background1" w:themeShade="80"/>
          <w:sz w:val="18"/>
          <w:szCs w:val="18"/>
        </w:rPr>
        <w:t>07 noches</w:t>
      </w:r>
    </w:p>
    <w:p w14:paraId="14D83B6D" w14:textId="77777777" w:rsidR="00740214" w:rsidRPr="005E1694" w:rsidRDefault="00740214" w:rsidP="005E169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466C88A2" w14:textId="77777777" w:rsidR="00740214" w:rsidRPr="005E1694" w:rsidRDefault="00740214" w:rsidP="005E1694">
      <w:pPr>
        <w:shd w:val="clear" w:color="auto" w:fill="969696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</w:rPr>
      </w:pPr>
      <w:r w:rsidRPr="005E1694">
        <w:rPr>
          <w:rFonts w:ascii="Arial" w:eastAsia="Times New Roman" w:hAnsi="Arial" w:cs="Arial"/>
          <w:color w:val="FFFFFF"/>
          <w:sz w:val="18"/>
          <w:szCs w:val="18"/>
        </w:rPr>
        <w:t xml:space="preserve">Itinerario del Crucero </w:t>
      </w:r>
    </w:p>
    <w:p w14:paraId="4CC285FE" w14:textId="77777777" w:rsidR="00740214" w:rsidRPr="005E1694" w:rsidRDefault="00740214" w:rsidP="005E169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aconcuadrcula2-nfasis2"/>
        <w:tblW w:w="9072" w:type="dxa"/>
        <w:tblInd w:w="-8" w:type="dxa"/>
        <w:tblLook w:val="04A0" w:firstRow="1" w:lastRow="0" w:firstColumn="1" w:lastColumn="0" w:noHBand="0" w:noVBand="1"/>
      </w:tblPr>
      <w:tblGrid>
        <w:gridCol w:w="1171"/>
        <w:gridCol w:w="3507"/>
        <w:gridCol w:w="1843"/>
        <w:gridCol w:w="2551"/>
      </w:tblGrid>
      <w:tr w:rsidR="00740214" w:rsidRPr="005E1694" w14:paraId="74C3143C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5D9B44A0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Día</w:t>
            </w:r>
          </w:p>
        </w:tc>
        <w:tc>
          <w:tcPr>
            <w:tcW w:w="3507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28A4A8C9" w14:textId="77777777" w:rsidR="00740214" w:rsidRPr="005E1694" w:rsidRDefault="00740214" w:rsidP="005E169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Puerto</w:t>
            </w:r>
          </w:p>
        </w:tc>
        <w:tc>
          <w:tcPr>
            <w:tcW w:w="18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4FEBE7C2" w14:textId="77777777" w:rsidR="00740214" w:rsidRPr="005E1694" w:rsidRDefault="00740214" w:rsidP="005E169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Llegada</w:t>
            </w:r>
          </w:p>
        </w:tc>
        <w:tc>
          <w:tcPr>
            <w:tcW w:w="2551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2826D4EB" w14:textId="77777777" w:rsidR="00740214" w:rsidRPr="005E1694" w:rsidRDefault="00740214" w:rsidP="005E169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Salida</w:t>
            </w:r>
          </w:p>
        </w:tc>
      </w:tr>
      <w:tr w:rsidR="00740214" w:rsidRPr="005E1694" w14:paraId="1E9F944F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AEC2BF8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15FB1C5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Cartagena, Colombia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F33A2F6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---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AFFB3BF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18:00</w:t>
            </w:r>
          </w:p>
        </w:tc>
      </w:tr>
      <w:tr w:rsidR="00740214" w:rsidRPr="005E1694" w14:paraId="73F0B784" w14:textId="77777777" w:rsidTr="00162B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B096015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1B7E71C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Navegación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72A0326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---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1C7AACF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---</w:t>
            </w:r>
          </w:p>
        </w:tc>
      </w:tr>
      <w:tr w:rsidR="00740214" w:rsidRPr="005E1694" w14:paraId="34E5D57E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4BD2781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7A17714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proofErr w:type="spellStart"/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Kralendijk</w:t>
            </w:r>
            <w:proofErr w:type="spellEnd"/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, Bonaire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861ED72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08:00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4FDEE436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18:00</w:t>
            </w:r>
          </w:p>
        </w:tc>
      </w:tr>
      <w:tr w:rsidR="00740214" w:rsidRPr="005E1694" w14:paraId="715E0630" w14:textId="77777777" w:rsidTr="00162B08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03C0F7F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4B2B7B57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Oranjestad, Aruba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E278A5A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08:00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DF37F0E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23:00</w:t>
            </w:r>
          </w:p>
        </w:tc>
      </w:tr>
      <w:tr w:rsidR="00740214" w:rsidRPr="005E1694" w14:paraId="19C36B11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F2051EE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5F3DFEA" w14:textId="01E0C2C5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 xml:space="preserve">Willemstad, </w:t>
            </w:r>
            <w:r w:rsidR="00E202A2"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Curacao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7E206A7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07:00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525E4B3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17:00</w:t>
            </w:r>
          </w:p>
        </w:tc>
      </w:tr>
      <w:tr w:rsidR="00740214" w:rsidRPr="005E1694" w14:paraId="4F3010AF" w14:textId="77777777" w:rsidTr="00162B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8EF1BF3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8104300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Navegación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2E70514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---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3BAC54E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---</w:t>
            </w:r>
          </w:p>
        </w:tc>
      </w:tr>
      <w:tr w:rsidR="00740214" w:rsidRPr="005E1694" w14:paraId="51F60B0F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1FCF121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FBB3383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Colón, Panamá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BB40F18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07:00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5B3E8C8" w14:textId="77777777" w:rsidR="00740214" w:rsidRPr="005E1694" w:rsidRDefault="00740214" w:rsidP="005E169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16:00</w:t>
            </w:r>
          </w:p>
        </w:tc>
      </w:tr>
      <w:tr w:rsidR="00740214" w:rsidRPr="005E1694" w14:paraId="78AFE9D9" w14:textId="77777777" w:rsidTr="00162B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7132673" w14:textId="77777777" w:rsidR="00740214" w:rsidRPr="005E1694" w:rsidRDefault="00740214" w:rsidP="005E169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4B6E81C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Cartagena, Colombia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7F36E4F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</w:pPr>
            <w:r w:rsidRPr="005E1694">
              <w:rPr>
                <w:rFonts w:ascii="Arial" w:eastAsiaTheme="minorEastAsia" w:hAnsi="Arial" w:cs="Arial"/>
                <w:color w:val="808080" w:themeColor="background1" w:themeShade="80"/>
                <w:sz w:val="18"/>
                <w:szCs w:val="18"/>
                <w:lang w:eastAsia="es-PE"/>
              </w:rPr>
              <w:t>09:00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30DBBB5F" w14:textId="77777777" w:rsidR="00740214" w:rsidRPr="005E1694" w:rsidRDefault="00740214" w:rsidP="005E169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333333"/>
                <w:sz w:val="18"/>
                <w:szCs w:val="18"/>
              </w:rPr>
              <w:t>---</w:t>
            </w:r>
          </w:p>
        </w:tc>
      </w:tr>
    </w:tbl>
    <w:p w14:paraId="0FAB2ED5" w14:textId="77777777" w:rsidR="00740214" w:rsidRPr="005E1694" w:rsidRDefault="00740214" w:rsidP="005E169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53064BE" w14:textId="77777777" w:rsidR="00740214" w:rsidRPr="005E1694" w:rsidRDefault="00740214" w:rsidP="005E169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91281F" w14:textId="28954A55" w:rsidR="00E202A2" w:rsidRPr="005E1694" w:rsidRDefault="00740214" w:rsidP="005E1694">
      <w:pPr>
        <w:shd w:val="clear" w:color="auto" w:fill="969696"/>
        <w:spacing w:after="0" w:line="240" w:lineRule="auto"/>
        <w:jc w:val="both"/>
        <w:rPr>
          <w:rFonts w:ascii="Arial" w:eastAsia="Times New Roman" w:hAnsi="Arial" w:cs="Arial"/>
          <w:color w:val="FFFFFF"/>
          <w:sz w:val="18"/>
          <w:szCs w:val="18"/>
        </w:rPr>
      </w:pPr>
      <w:r w:rsidRPr="005E1694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5E1694">
        <w:rPr>
          <w:rFonts w:ascii="Arial" w:eastAsia="Times New Roman" w:hAnsi="Arial" w:cs="Arial"/>
          <w:color w:val="FFFFFF"/>
          <w:sz w:val="18"/>
          <w:szCs w:val="18"/>
          <w:shd w:val="clear" w:color="auto" w:fill="969696"/>
        </w:rPr>
        <w:t>Categorías y Desglose de precio / Cabina Doble precio por ambos pasajeros</w:t>
      </w:r>
      <w:r w:rsidR="00E202A2" w:rsidRPr="005E1694">
        <w:rPr>
          <w:rFonts w:ascii="Arial" w:eastAsia="Times New Roman" w:hAnsi="Arial" w:cs="Arial"/>
          <w:color w:val="FFFFFF"/>
          <w:sz w:val="18"/>
          <w:szCs w:val="18"/>
          <w:shd w:val="clear" w:color="auto" w:fill="969696"/>
        </w:rPr>
        <w:t xml:space="preserve">                              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118"/>
        <w:gridCol w:w="2008"/>
      </w:tblGrid>
      <w:tr w:rsidR="00740214" w:rsidRPr="005E1694" w14:paraId="738FAEF6" w14:textId="77777777" w:rsidTr="00E20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30218CA5" w14:textId="77777777" w:rsidR="00740214" w:rsidRPr="005E1694" w:rsidRDefault="00740214" w:rsidP="005E1694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121D66DE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0D000CB9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55F4BFEA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29736261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Tasas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hideMark/>
          </w:tcPr>
          <w:p w14:paraId="4A91EC11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Total, de la </w:t>
            </w:r>
          </w:p>
          <w:p w14:paraId="5B1A374B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cabina</w:t>
            </w:r>
          </w:p>
        </w:tc>
        <w:tc>
          <w:tcPr>
            <w:tcW w:w="1108" w:type="pct"/>
            <w:tcBorders>
              <w:bottom w:val="none" w:sz="0" w:space="0" w:color="auto"/>
            </w:tcBorders>
            <w:hideMark/>
          </w:tcPr>
          <w:p w14:paraId="17C82066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Propinas (Obligatorias)</w:t>
            </w:r>
          </w:p>
        </w:tc>
      </w:tr>
      <w:tr w:rsidR="00740214" w:rsidRPr="005E1694" w14:paraId="3B2B70EB" w14:textId="77777777" w:rsidTr="00E202A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6A37FF43" w14:textId="77777777" w:rsidR="00740214" w:rsidRPr="005E1694" w:rsidRDefault="00740214" w:rsidP="005E1694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Interna Garantizada</w:t>
            </w:r>
          </w:p>
        </w:tc>
        <w:tc>
          <w:tcPr>
            <w:tcW w:w="539" w:type="pct"/>
            <w:hideMark/>
          </w:tcPr>
          <w:p w14:paraId="01489CC3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59B29C23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$ 1,832.46</w:t>
            </w:r>
          </w:p>
        </w:tc>
        <w:tc>
          <w:tcPr>
            <w:tcW w:w="618" w:type="pct"/>
            <w:hideMark/>
          </w:tcPr>
          <w:p w14:paraId="341CC681" w14:textId="77777777" w:rsidR="00740214" w:rsidRPr="005E1694" w:rsidRDefault="00740214" w:rsidP="005E169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$ 594.54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EF8155C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$ 2,427</w:t>
            </w:r>
          </w:p>
        </w:tc>
        <w:tc>
          <w:tcPr>
            <w:tcW w:w="1108" w:type="pct"/>
            <w:hideMark/>
          </w:tcPr>
          <w:p w14:paraId="1E5843BD" w14:textId="77777777" w:rsidR="00740214" w:rsidRPr="005E1694" w:rsidRDefault="00740214" w:rsidP="005E169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169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$ 259.00</w:t>
            </w:r>
          </w:p>
        </w:tc>
      </w:tr>
    </w:tbl>
    <w:p w14:paraId="0C97B740" w14:textId="77777777" w:rsidR="00740214" w:rsidRPr="005E1694" w:rsidRDefault="00740214" w:rsidP="005E1694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18"/>
          <w:szCs w:val="18"/>
          <w:lang w:eastAsia="es-PE"/>
        </w:rPr>
      </w:pPr>
    </w:p>
    <w:p w14:paraId="335DB77E" w14:textId="77777777" w:rsidR="00740214" w:rsidRPr="005E1694" w:rsidRDefault="00740214" w:rsidP="005E1694">
      <w:pPr>
        <w:pStyle w:val="Sinespaciado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2D551AD1" w14:textId="77777777" w:rsidR="00740214" w:rsidRPr="005E1694" w:rsidRDefault="00740214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34F286B0" w14:textId="77777777" w:rsidR="00740214" w:rsidRPr="005E1694" w:rsidRDefault="00740214" w:rsidP="005E169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>$ 1,213.50</w:t>
      </w:r>
    </w:p>
    <w:p w14:paraId="5725E1B5" w14:textId="77777777" w:rsidR="00740214" w:rsidRPr="005E1694" w:rsidRDefault="00740214" w:rsidP="005E169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6350B970" w14:textId="77777777" w:rsidR="00740214" w:rsidRPr="005E1694" w:rsidRDefault="00740214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AE6F1FA" w14:textId="77777777" w:rsidR="00740214" w:rsidRPr="005E1694" w:rsidRDefault="00740214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78DDDA0F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2037445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099080F8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buet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07B04DFD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1AC969D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251AC540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0F0DF548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25877425" w14:textId="77777777" w:rsidR="00740214" w:rsidRPr="005E1694" w:rsidRDefault="00740214" w:rsidP="005E169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587F70A1" w14:textId="77777777" w:rsidR="00740214" w:rsidRPr="005E1694" w:rsidRDefault="00740214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C10AB61" w14:textId="77777777" w:rsidR="00740214" w:rsidRPr="005E1694" w:rsidRDefault="00740214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168B6861" w14:textId="77777777" w:rsidR="00740214" w:rsidRPr="005E1694" w:rsidRDefault="00740214" w:rsidP="005E169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7D30174B" w14:textId="77777777" w:rsidR="00740214" w:rsidRPr="005E1694" w:rsidRDefault="00740214" w:rsidP="005E169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38FA9215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7FC2F097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Card) - cubre penalidades en caso de cancelación ($10 por día por persona hasta los 74 años - $15 por día por persona de 75 a 89 años)</w:t>
      </w:r>
    </w:p>
    <w:p w14:paraId="7494BD33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092B408C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5B57E771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Room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5656B6D0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57B01E75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1A8D40A1" w14:textId="77777777" w:rsidR="00740214" w:rsidRPr="005E1694" w:rsidRDefault="00740214" w:rsidP="005E169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463718E2" w14:textId="77777777" w:rsidR="00740214" w:rsidRPr="005E1694" w:rsidRDefault="00740214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1CF743FC" w14:textId="7F2B966F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BARCO: </w:t>
      </w:r>
      <w:r w:rsidRPr="005E1694">
        <w:rPr>
          <w:rFonts w:ascii="Arial" w:eastAsia="Times New Roman" w:hAnsi="Arial" w:cs="Arial"/>
          <w:color w:val="818181"/>
          <w:sz w:val="18"/>
          <w:szCs w:val="18"/>
        </w:rPr>
        <w:t>JEWEL OF THE SEAS</w:t>
      </w:r>
    </w:p>
    <w:p w14:paraId="751F4CDD" w14:textId="77777777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47348590" w14:textId="54F7D883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lastRenderedPageBreak/>
        <w:t xml:space="preserve">El Jewel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of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the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Seas de Royal Caribbean, uno de nuestros barcos más nuevos, ofrece la mejor experiencia en alta mar al combinar velocidad, gran comodidad, espacios más amplios, asombrosas vistas del océano y un personal extraordinario comprometido a satisfacer todos tus caprichos. Entre sus espectaculares características destacan el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Centrum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de 10 cubiertas construido en vidrio, los ascensores de cristal con vista al mar y el mayor porcentaje de camarotes exteriores de la flota de Royal Caribbean.</w:t>
      </w:r>
    </w:p>
    <w:p w14:paraId="4F7E4616" w14:textId="77777777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78E6DB63" w14:textId="633E7F2E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hyperlink r:id="rId8" w:anchor="w0-collapse2" w:history="1">
        <w:r w:rsidRPr="005E1694">
          <w:rPr>
            <w:rFonts w:ascii="Arial" w:eastAsia="Times New Roman" w:hAnsi="Arial" w:cs="Arial"/>
            <w:b/>
            <w:bCs/>
            <w:color w:val="818181"/>
            <w:sz w:val="18"/>
            <w:szCs w:val="18"/>
          </w:rPr>
          <w:t>ATRACTIVOS DEL BARCO</w:t>
        </w:r>
      </w:hyperlink>
      <w:r w:rsidR="005E1694">
        <w:rPr>
          <w:rFonts w:ascii="Arial" w:hAnsi="Arial" w:cs="Arial"/>
          <w:b/>
          <w:bCs/>
          <w:sz w:val="18"/>
          <w:szCs w:val="18"/>
        </w:rPr>
        <w:t>:</w:t>
      </w:r>
    </w:p>
    <w:p w14:paraId="4B7B5D99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Pared de escalada</w:t>
      </w:r>
    </w:p>
    <w:p w14:paraId="56C2A181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Restaurante italiano Portofino</w:t>
      </w:r>
    </w:p>
    <w:p w14:paraId="03BAB36D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Restaurante de especialidades Chops Grille</w:t>
      </w:r>
    </w:p>
    <w:p w14:paraId="2C81FCBE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Latté-tudesSM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, cafetería de especialidades que ofrece productos de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Seattle's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Best Coffee®</w:t>
      </w:r>
    </w:p>
    <w:p w14:paraId="11C9DBF2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Seaview</w:t>
      </w:r>
      <w:proofErr w:type="spellEnd"/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 Café</w:t>
      </w:r>
    </w:p>
    <w:p w14:paraId="08077B01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Bares y salones temáticos</w:t>
      </w:r>
    </w:p>
    <w:p w14:paraId="22068FA9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Casino </w:t>
      </w:r>
      <w:proofErr w:type="spellStart"/>
      <w:r w:rsidRPr="005E1694">
        <w:rPr>
          <w:rFonts w:ascii="Arial" w:eastAsia="Times New Roman" w:hAnsi="Arial" w:cs="Arial"/>
          <w:color w:val="818181"/>
          <w:sz w:val="18"/>
          <w:szCs w:val="18"/>
        </w:rPr>
        <w:t>RoyaleSM</w:t>
      </w:r>
      <w:proofErr w:type="spellEnd"/>
    </w:p>
    <w:p w14:paraId="70C20602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The Colony Club, un salón único al estilo colonial británico, que cuenta con mesas de billar que se nivelan automáticamente</w:t>
      </w:r>
    </w:p>
    <w:p w14:paraId="5E6D5CBB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Hermoso solárium interior</w:t>
      </w:r>
    </w:p>
    <w:p w14:paraId="248B6241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Club campestre interior y exterior con simulador de golf</w:t>
      </w:r>
    </w:p>
    <w:p w14:paraId="124515CF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Instalaciones para jóvenes Adventure Ocean®</w:t>
      </w:r>
    </w:p>
    <w:p w14:paraId="7F625088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Spa y gimnasio</w:t>
      </w:r>
    </w:p>
    <w:p w14:paraId="79B8634B" w14:textId="77777777" w:rsidR="00A76C16" w:rsidRPr="005E1694" w:rsidRDefault="00A76C16" w:rsidP="005E1694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Áreas deportivas con canchas de baloncesto y voleibol</w:t>
      </w:r>
    </w:p>
    <w:p w14:paraId="7EDAB097" w14:textId="77777777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8B8ACBC" w14:textId="1C037BF3" w:rsidR="00A76C16" w:rsidRPr="005E1694" w:rsidRDefault="00A76C16" w:rsidP="005E1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color w:val="818181"/>
          <w:sz w:val="18"/>
          <w:szCs w:val="18"/>
        </w:rPr>
        <w:t>CONDICIONES:</w:t>
      </w:r>
    </w:p>
    <w:p w14:paraId="4FC75E78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Tarifas validas únicamente para fechas detalladas en el programa.</w:t>
      </w:r>
    </w:p>
    <w:p w14:paraId="2E8007F2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Tarifas dinámicas.</w:t>
      </w:r>
    </w:p>
    <w:p w14:paraId="00BDAD67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Tarifa sujeta a cambios sin previo aviso.</w:t>
      </w:r>
    </w:p>
    <w:p w14:paraId="07B1FDC5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Tarifas por persona, en base a doble.</w:t>
      </w:r>
    </w:p>
    <w:p w14:paraId="52612EA1" w14:textId="03739CCE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 xml:space="preserve">lido para viajar: </w:t>
      </w:r>
      <w:r w:rsidR="00063051"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Según programa.</w:t>
      </w:r>
    </w:p>
    <w:p w14:paraId="7546C771" w14:textId="14AF28A9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 xml:space="preserve">lido para comprar: </w:t>
      </w:r>
      <w:r w:rsidR="00047AD3"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H</w:t>
      </w:r>
      <w:r w:rsidRPr="005E169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asta agotar stock.</w:t>
      </w:r>
    </w:p>
    <w:p w14:paraId="375E2041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10% comisionable de la tarifa de CABINA NETA</w:t>
      </w:r>
    </w:p>
    <w:p w14:paraId="31082E2A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No aplica incentivo en este programa de cruceros.</w:t>
      </w:r>
    </w:p>
    <w:p w14:paraId="21DFBEDA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No valido días festivos </w:t>
      </w:r>
    </w:p>
    <w:p w14:paraId="1FA97083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No se permite cambios una vez realizada la reserva.  </w:t>
      </w:r>
    </w:p>
    <w:p w14:paraId="424E17B9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No reembolsable, no endosable, ni transferible. </w:t>
      </w:r>
    </w:p>
    <w:p w14:paraId="48F0EEA5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No show se penalizará al 100% </w:t>
      </w:r>
    </w:p>
    <w:p w14:paraId="5E0012FF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El orden de las visitas y los alojamientos en las ciudades mencionadas en el itinerario pueden cambiar por el crucero antes o durante el viaje.</w:t>
      </w:r>
    </w:p>
    <w:p w14:paraId="43E59F6C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 xml:space="preserve">Programa valido para pagos en efectivo. </w:t>
      </w:r>
    </w:p>
    <w:p w14:paraId="5B21C375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Las propinas son obligatorias y deben ser pagadas junto con el pago del crucero.</w:t>
      </w:r>
    </w:p>
    <w:p w14:paraId="39543573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Tarifa por cabina incluye impuestos portuarios y propinas.</w:t>
      </w:r>
    </w:p>
    <w:p w14:paraId="6E933D5D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Capacidad limitada. Stock mínimo de 2 cabinas por salida. Consultar disponibilidad antes de realizar la reserva.</w:t>
      </w:r>
    </w:p>
    <w:p w14:paraId="21A608A8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Para reservar es obligatorio nombres completos según pasaporte (validez 6 meses), fecha de nacimiento,</w:t>
      </w:r>
    </w:p>
    <w:p w14:paraId="79A6CFD9" w14:textId="77777777" w:rsidR="00A76C16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nacionalidad, correo y celular del pasajero principal.</w:t>
      </w:r>
    </w:p>
    <w:p w14:paraId="0D681C4A" w14:textId="784C23BA" w:rsidR="006D0251" w:rsidRPr="005E1694" w:rsidRDefault="00A76C16" w:rsidP="005E1694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5E1694">
        <w:rPr>
          <w:rFonts w:ascii="Arial" w:eastAsia="Times New Roman" w:hAnsi="Arial" w:cs="Arial"/>
          <w:color w:val="818181"/>
          <w:sz w:val="18"/>
          <w:szCs w:val="18"/>
        </w:rPr>
        <w:t>Se asigna el número de cabina al azar, puede tener vista obstruida (en el caso de cabinas externas y con balcón).</w:t>
      </w:r>
    </w:p>
    <w:sectPr w:rsidR="006D0251" w:rsidRPr="005E1694" w:rsidSect="00FE345A">
      <w:headerReference w:type="default" r:id="rId9"/>
      <w:footerReference w:type="default" r:id="rId10"/>
      <w:pgSz w:w="11906" w:h="16838" w:code="9"/>
      <w:pgMar w:top="1701" w:right="1133" w:bottom="1134" w:left="170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0F45" w14:textId="77777777" w:rsidR="00DE72FD" w:rsidRDefault="00DE72FD" w:rsidP="00FF4B44">
      <w:pPr>
        <w:spacing w:after="0" w:line="240" w:lineRule="auto"/>
      </w:pPr>
      <w:r>
        <w:separator/>
      </w:r>
    </w:p>
  </w:endnote>
  <w:endnote w:type="continuationSeparator" w:id="0">
    <w:p w14:paraId="735A5287" w14:textId="77777777" w:rsidR="00DE72FD" w:rsidRDefault="00DE72FD" w:rsidP="00FF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A7F" w14:textId="121F7830" w:rsidR="00D061D8" w:rsidRPr="00990D1B" w:rsidRDefault="00D061D8" w:rsidP="00990D1B">
    <w:pPr>
      <w:pStyle w:val="Piedepgina"/>
      <w:tabs>
        <w:tab w:val="left" w:pos="8222"/>
      </w:tabs>
      <w:ind w:right="-1"/>
      <w:jc w:val="center"/>
      <w:rPr>
        <w:rFonts w:ascii="Calibri" w:hAnsi="Calibri" w:cs="Calibri"/>
        <w:color w:val="333333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4478" w14:textId="77777777" w:rsidR="00DE72FD" w:rsidRDefault="00DE72FD" w:rsidP="00FF4B44">
      <w:pPr>
        <w:spacing w:after="0" w:line="240" w:lineRule="auto"/>
      </w:pPr>
      <w:r>
        <w:separator/>
      </w:r>
    </w:p>
  </w:footnote>
  <w:footnote w:type="continuationSeparator" w:id="0">
    <w:p w14:paraId="1C8119D9" w14:textId="77777777" w:rsidR="00DE72FD" w:rsidRDefault="00DE72FD" w:rsidP="00FF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0EB5" w14:textId="12120E6E" w:rsidR="00D061D8" w:rsidRDefault="00A76C16" w:rsidP="00FE345A">
    <w:pPr>
      <w:pStyle w:val="Encabezado"/>
      <w:ind w:left="-709"/>
      <w:rPr>
        <w:rFonts w:ascii="Calibri" w:hAnsi="Calibri" w:cs="Calibri"/>
        <w:color w:val="CC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9B57F0" wp14:editId="471FD320">
          <wp:simplePos x="0" y="0"/>
          <wp:positionH relativeFrom="column">
            <wp:posOffset>-485775</wp:posOffset>
          </wp:positionH>
          <wp:positionV relativeFrom="paragraph">
            <wp:posOffset>-229235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E345A">
      <w:rPr>
        <w:noProof/>
      </w:rPr>
      <w:drawing>
        <wp:anchor distT="0" distB="0" distL="114300" distR="114300" simplePos="0" relativeHeight="251659264" behindDoc="1" locked="0" layoutInCell="1" allowOverlap="1" wp14:anchorId="280AA854" wp14:editId="4441E1E0">
          <wp:simplePos x="0" y="0"/>
          <wp:positionH relativeFrom="column">
            <wp:posOffset>4975860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1D8">
      <w:rPr>
        <w:rFonts w:ascii="Calibri" w:hAnsi="Calibri" w:cs="Calibri"/>
        <w:color w:val="CC0000"/>
      </w:rPr>
      <w:t xml:space="preserve">                                                                                                                 </w:t>
    </w:r>
  </w:p>
  <w:p w14:paraId="59F02C05" w14:textId="4D647998" w:rsidR="00D061D8" w:rsidRDefault="004C30D1" w:rsidP="00FE345A">
    <w:pPr>
      <w:pStyle w:val="Encabezado"/>
      <w:ind w:left="-1134"/>
    </w:pPr>
    <w:r>
      <w:rPr>
        <w:rFonts w:ascii="Calibri" w:hAnsi="Calibri" w:cs="Calibri"/>
        <w:color w:val="CC0000"/>
      </w:rPr>
      <w:tab/>
    </w:r>
  </w:p>
  <w:p w14:paraId="6DD59953" w14:textId="77777777" w:rsidR="00D061D8" w:rsidRPr="00082488" w:rsidRDefault="00D061D8" w:rsidP="00082488">
    <w:pPr>
      <w:pStyle w:val="Encabezado"/>
    </w:pPr>
    <w:r w:rsidRPr="00082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3F"/>
    <w:multiLevelType w:val="hybridMultilevel"/>
    <w:tmpl w:val="AE628EA4"/>
    <w:lvl w:ilvl="0" w:tplc="EF7E36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52"/>
    <w:multiLevelType w:val="hybridMultilevel"/>
    <w:tmpl w:val="61F0B6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FF4"/>
    <w:multiLevelType w:val="hybridMultilevel"/>
    <w:tmpl w:val="8910B7B4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552534"/>
    <w:multiLevelType w:val="hybridMultilevel"/>
    <w:tmpl w:val="C8F291B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4D1F7F"/>
    <w:multiLevelType w:val="hybridMultilevel"/>
    <w:tmpl w:val="1EC4A080"/>
    <w:lvl w:ilvl="0" w:tplc="CCD23F5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7414C6"/>
    <w:multiLevelType w:val="hybridMultilevel"/>
    <w:tmpl w:val="A2FE5E4A"/>
    <w:lvl w:ilvl="0" w:tplc="BBE4ACB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0E37F1"/>
    <w:multiLevelType w:val="hybridMultilevel"/>
    <w:tmpl w:val="FC8E8ED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B5B99"/>
    <w:multiLevelType w:val="hybridMultilevel"/>
    <w:tmpl w:val="FBB2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544C8"/>
    <w:multiLevelType w:val="hybridMultilevel"/>
    <w:tmpl w:val="FBF226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C49"/>
    <w:multiLevelType w:val="hybridMultilevel"/>
    <w:tmpl w:val="D0B4245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1E51951"/>
    <w:multiLevelType w:val="multilevel"/>
    <w:tmpl w:val="D7F8F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950F5"/>
    <w:multiLevelType w:val="hybridMultilevel"/>
    <w:tmpl w:val="3906FD68"/>
    <w:lvl w:ilvl="0" w:tplc="027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2AF2"/>
    <w:multiLevelType w:val="hybridMultilevel"/>
    <w:tmpl w:val="6686B32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184C3C"/>
    <w:multiLevelType w:val="hybridMultilevel"/>
    <w:tmpl w:val="05364FBC"/>
    <w:lvl w:ilvl="0" w:tplc="4BAC7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27070"/>
    <w:multiLevelType w:val="hybridMultilevel"/>
    <w:tmpl w:val="9174AA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7C5F"/>
    <w:multiLevelType w:val="hybridMultilevel"/>
    <w:tmpl w:val="3CDC51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129FD"/>
    <w:multiLevelType w:val="hybridMultilevel"/>
    <w:tmpl w:val="19FE7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214"/>
    <w:multiLevelType w:val="hybridMultilevel"/>
    <w:tmpl w:val="9138A7AA"/>
    <w:lvl w:ilvl="0" w:tplc="98E037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934BD"/>
    <w:multiLevelType w:val="hybridMultilevel"/>
    <w:tmpl w:val="21B0ABB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41E190B"/>
    <w:multiLevelType w:val="multilevel"/>
    <w:tmpl w:val="E724C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049E2"/>
    <w:multiLevelType w:val="hybridMultilevel"/>
    <w:tmpl w:val="46BE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6E"/>
    <w:multiLevelType w:val="hybridMultilevel"/>
    <w:tmpl w:val="F1C828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257B9"/>
    <w:multiLevelType w:val="hybridMultilevel"/>
    <w:tmpl w:val="377844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EBD"/>
    <w:multiLevelType w:val="hybridMultilevel"/>
    <w:tmpl w:val="18C4878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262ED5"/>
    <w:multiLevelType w:val="hybridMultilevel"/>
    <w:tmpl w:val="C054E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2ABC"/>
    <w:multiLevelType w:val="hybridMultilevel"/>
    <w:tmpl w:val="611E4768"/>
    <w:lvl w:ilvl="0" w:tplc="A3DEFDB8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F19FC"/>
    <w:multiLevelType w:val="hybridMultilevel"/>
    <w:tmpl w:val="4A1099A2"/>
    <w:lvl w:ilvl="0" w:tplc="C24C60B4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171E0"/>
    <w:multiLevelType w:val="hybridMultilevel"/>
    <w:tmpl w:val="E0BE98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15E8"/>
    <w:multiLevelType w:val="hybridMultilevel"/>
    <w:tmpl w:val="4FFA860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F30B9C"/>
    <w:multiLevelType w:val="hybridMultilevel"/>
    <w:tmpl w:val="FCBC839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E3857"/>
    <w:multiLevelType w:val="hybridMultilevel"/>
    <w:tmpl w:val="54A6B7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46303"/>
    <w:multiLevelType w:val="hybridMultilevel"/>
    <w:tmpl w:val="54C46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C708A"/>
    <w:multiLevelType w:val="hybridMultilevel"/>
    <w:tmpl w:val="6D62D622"/>
    <w:lvl w:ilvl="0" w:tplc="280A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D6D64"/>
    <w:multiLevelType w:val="multilevel"/>
    <w:tmpl w:val="E93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4463E"/>
    <w:multiLevelType w:val="hybridMultilevel"/>
    <w:tmpl w:val="AC5A9460"/>
    <w:lvl w:ilvl="0" w:tplc="9E465C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95C5A"/>
    <w:multiLevelType w:val="hybridMultilevel"/>
    <w:tmpl w:val="35EE6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352DB"/>
    <w:multiLevelType w:val="hybridMultilevel"/>
    <w:tmpl w:val="BB4C01CA"/>
    <w:lvl w:ilvl="0" w:tplc="E202F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6635">
    <w:abstractNumId w:val="1"/>
  </w:num>
  <w:num w:numId="2" w16cid:durableId="1724330489">
    <w:abstractNumId w:val="16"/>
  </w:num>
  <w:num w:numId="3" w16cid:durableId="913272269">
    <w:abstractNumId w:val="8"/>
  </w:num>
  <w:num w:numId="4" w16cid:durableId="1711565928">
    <w:abstractNumId w:val="6"/>
  </w:num>
  <w:num w:numId="5" w16cid:durableId="1168057754">
    <w:abstractNumId w:val="10"/>
  </w:num>
  <w:num w:numId="6" w16cid:durableId="1777285082">
    <w:abstractNumId w:val="7"/>
  </w:num>
  <w:num w:numId="7" w16cid:durableId="1772504587">
    <w:abstractNumId w:val="29"/>
  </w:num>
  <w:num w:numId="8" w16cid:durableId="1273170852">
    <w:abstractNumId w:val="13"/>
  </w:num>
  <w:num w:numId="9" w16cid:durableId="1636183390">
    <w:abstractNumId w:val="37"/>
  </w:num>
  <w:num w:numId="10" w16cid:durableId="240992509">
    <w:abstractNumId w:val="28"/>
  </w:num>
  <w:num w:numId="11" w16cid:durableId="1788767204">
    <w:abstractNumId w:val="20"/>
  </w:num>
  <w:num w:numId="12" w16cid:durableId="405610276">
    <w:abstractNumId w:val="17"/>
  </w:num>
  <w:num w:numId="13" w16cid:durableId="372997087">
    <w:abstractNumId w:val="9"/>
  </w:num>
  <w:num w:numId="14" w16cid:durableId="678773712">
    <w:abstractNumId w:val="2"/>
  </w:num>
  <w:num w:numId="15" w16cid:durableId="1844005706">
    <w:abstractNumId w:val="11"/>
  </w:num>
  <w:num w:numId="16" w16cid:durableId="654382477">
    <w:abstractNumId w:val="0"/>
  </w:num>
  <w:num w:numId="17" w16cid:durableId="26400320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233971">
    <w:abstractNumId w:val="34"/>
  </w:num>
  <w:num w:numId="19" w16cid:durableId="504711344">
    <w:abstractNumId w:val="26"/>
  </w:num>
  <w:num w:numId="20" w16cid:durableId="1143766264">
    <w:abstractNumId w:val="3"/>
  </w:num>
  <w:num w:numId="21" w16cid:durableId="1835489721">
    <w:abstractNumId w:val="25"/>
  </w:num>
  <w:num w:numId="22" w16cid:durableId="2131435464">
    <w:abstractNumId w:val="32"/>
  </w:num>
  <w:num w:numId="23" w16cid:durableId="498929815">
    <w:abstractNumId w:val="12"/>
  </w:num>
  <w:num w:numId="24" w16cid:durableId="2110541357">
    <w:abstractNumId w:val="5"/>
  </w:num>
  <w:num w:numId="25" w16cid:durableId="2013147227">
    <w:abstractNumId w:val="4"/>
  </w:num>
  <w:num w:numId="26" w16cid:durableId="1397555360">
    <w:abstractNumId w:val="34"/>
  </w:num>
  <w:num w:numId="27" w16cid:durableId="721640945">
    <w:abstractNumId w:val="18"/>
  </w:num>
  <w:num w:numId="28" w16cid:durableId="1430733064">
    <w:abstractNumId w:val="38"/>
  </w:num>
  <w:num w:numId="29" w16cid:durableId="693000893">
    <w:abstractNumId w:val="30"/>
  </w:num>
  <w:num w:numId="30" w16cid:durableId="1141849979">
    <w:abstractNumId w:val="21"/>
  </w:num>
  <w:num w:numId="31" w16cid:durableId="1512137309">
    <w:abstractNumId w:val="31"/>
  </w:num>
  <w:num w:numId="32" w16cid:durableId="1419908765">
    <w:abstractNumId w:val="19"/>
  </w:num>
  <w:num w:numId="33" w16cid:durableId="963542958">
    <w:abstractNumId w:val="21"/>
  </w:num>
  <w:num w:numId="34" w16cid:durableId="463741449">
    <w:abstractNumId w:val="21"/>
  </w:num>
  <w:num w:numId="35" w16cid:durableId="525405411">
    <w:abstractNumId w:val="27"/>
  </w:num>
  <w:num w:numId="36" w16cid:durableId="182790203">
    <w:abstractNumId w:val="14"/>
  </w:num>
  <w:num w:numId="37" w16cid:durableId="1680499754">
    <w:abstractNumId w:val="36"/>
  </w:num>
  <w:num w:numId="38" w16cid:durableId="1027948639">
    <w:abstractNumId w:val="30"/>
  </w:num>
  <w:num w:numId="39" w16cid:durableId="659387469">
    <w:abstractNumId w:val="35"/>
  </w:num>
  <w:num w:numId="40" w16cid:durableId="1008823811">
    <w:abstractNumId w:val="15"/>
  </w:num>
  <w:num w:numId="41" w16cid:durableId="1385594316">
    <w:abstractNumId w:val="23"/>
  </w:num>
  <w:num w:numId="42" w16cid:durableId="1663660432">
    <w:abstractNumId w:val="35"/>
  </w:num>
  <w:num w:numId="43" w16cid:durableId="759058402">
    <w:abstractNumId w:val="24"/>
  </w:num>
  <w:num w:numId="44" w16cid:durableId="1919628193">
    <w:abstractNumId w:val="30"/>
  </w:num>
  <w:num w:numId="45" w16cid:durableId="1708487860">
    <w:abstractNumId w:val="15"/>
  </w:num>
  <w:num w:numId="46" w16cid:durableId="555629249">
    <w:abstractNumId w:val="33"/>
  </w:num>
  <w:num w:numId="47" w16cid:durableId="1536232864">
    <w:abstractNumId w:val="23"/>
  </w:num>
  <w:num w:numId="48" w16cid:durableId="1996302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44"/>
    <w:rsid w:val="00000967"/>
    <w:rsid w:val="0001051C"/>
    <w:rsid w:val="00015324"/>
    <w:rsid w:val="00015673"/>
    <w:rsid w:val="000206F0"/>
    <w:rsid w:val="000415D5"/>
    <w:rsid w:val="00045783"/>
    <w:rsid w:val="00047AD3"/>
    <w:rsid w:val="000615A5"/>
    <w:rsid w:val="00063051"/>
    <w:rsid w:val="0006446E"/>
    <w:rsid w:val="00064AB3"/>
    <w:rsid w:val="0007700F"/>
    <w:rsid w:val="00082488"/>
    <w:rsid w:val="0008503E"/>
    <w:rsid w:val="0009211B"/>
    <w:rsid w:val="000A32BA"/>
    <w:rsid w:val="000A3829"/>
    <w:rsid w:val="000B086A"/>
    <w:rsid w:val="000B26D2"/>
    <w:rsid w:val="000B3E16"/>
    <w:rsid w:val="000C158A"/>
    <w:rsid w:val="000C5EC2"/>
    <w:rsid w:val="000C6928"/>
    <w:rsid w:val="000C7EE0"/>
    <w:rsid w:val="000D04A6"/>
    <w:rsid w:val="000E0B54"/>
    <w:rsid w:val="000E1BB2"/>
    <w:rsid w:val="000E4B61"/>
    <w:rsid w:val="000E54FB"/>
    <w:rsid w:val="000F2711"/>
    <w:rsid w:val="000F570D"/>
    <w:rsid w:val="000F5D0D"/>
    <w:rsid w:val="000F7031"/>
    <w:rsid w:val="00101DDD"/>
    <w:rsid w:val="001142DF"/>
    <w:rsid w:val="001253C5"/>
    <w:rsid w:val="001476D8"/>
    <w:rsid w:val="001547E0"/>
    <w:rsid w:val="001642BF"/>
    <w:rsid w:val="00176549"/>
    <w:rsid w:val="00185AA2"/>
    <w:rsid w:val="001A01BC"/>
    <w:rsid w:val="001A2685"/>
    <w:rsid w:val="001A3F74"/>
    <w:rsid w:val="001A5801"/>
    <w:rsid w:val="001B0B59"/>
    <w:rsid w:val="001B3286"/>
    <w:rsid w:val="001B79E4"/>
    <w:rsid w:val="001D77C5"/>
    <w:rsid w:val="001E0AD4"/>
    <w:rsid w:val="001F1425"/>
    <w:rsid w:val="001F7003"/>
    <w:rsid w:val="00207FA7"/>
    <w:rsid w:val="002141D9"/>
    <w:rsid w:val="00214F1C"/>
    <w:rsid w:val="00222DF8"/>
    <w:rsid w:val="00225D49"/>
    <w:rsid w:val="00236918"/>
    <w:rsid w:val="002564EE"/>
    <w:rsid w:val="00266764"/>
    <w:rsid w:val="0026731E"/>
    <w:rsid w:val="0027741C"/>
    <w:rsid w:val="00280032"/>
    <w:rsid w:val="00285849"/>
    <w:rsid w:val="002860B5"/>
    <w:rsid w:val="00287D28"/>
    <w:rsid w:val="002926A4"/>
    <w:rsid w:val="002A04EC"/>
    <w:rsid w:val="002A2A79"/>
    <w:rsid w:val="002A398C"/>
    <w:rsid w:val="002C4A5E"/>
    <w:rsid w:val="002C4F6D"/>
    <w:rsid w:val="002E03FF"/>
    <w:rsid w:val="002F41EC"/>
    <w:rsid w:val="003009D4"/>
    <w:rsid w:val="00315514"/>
    <w:rsid w:val="00315543"/>
    <w:rsid w:val="003201B2"/>
    <w:rsid w:val="00322B75"/>
    <w:rsid w:val="00326EFF"/>
    <w:rsid w:val="003302F7"/>
    <w:rsid w:val="00330AEB"/>
    <w:rsid w:val="0033429C"/>
    <w:rsid w:val="003365C8"/>
    <w:rsid w:val="00336FC7"/>
    <w:rsid w:val="00363E5B"/>
    <w:rsid w:val="00377D1B"/>
    <w:rsid w:val="003A216E"/>
    <w:rsid w:val="003A445D"/>
    <w:rsid w:val="003A5472"/>
    <w:rsid w:val="003B4A53"/>
    <w:rsid w:val="003C0A23"/>
    <w:rsid w:val="003C0D2B"/>
    <w:rsid w:val="003C33EB"/>
    <w:rsid w:val="003D176E"/>
    <w:rsid w:val="00404717"/>
    <w:rsid w:val="004148FE"/>
    <w:rsid w:val="00414BD1"/>
    <w:rsid w:val="00422617"/>
    <w:rsid w:val="0042351A"/>
    <w:rsid w:val="00434AE3"/>
    <w:rsid w:val="004451CD"/>
    <w:rsid w:val="00445C9D"/>
    <w:rsid w:val="00454733"/>
    <w:rsid w:val="0048359D"/>
    <w:rsid w:val="00494E38"/>
    <w:rsid w:val="00495F3C"/>
    <w:rsid w:val="004A0A4C"/>
    <w:rsid w:val="004A3A66"/>
    <w:rsid w:val="004A69A8"/>
    <w:rsid w:val="004C30D1"/>
    <w:rsid w:val="004D509A"/>
    <w:rsid w:val="004E2C6C"/>
    <w:rsid w:val="004E554D"/>
    <w:rsid w:val="004E7D6B"/>
    <w:rsid w:val="004F034D"/>
    <w:rsid w:val="004F05D7"/>
    <w:rsid w:val="00511AA3"/>
    <w:rsid w:val="005133CB"/>
    <w:rsid w:val="00513E81"/>
    <w:rsid w:val="00525B0A"/>
    <w:rsid w:val="00531E8C"/>
    <w:rsid w:val="005341E2"/>
    <w:rsid w:val="005358FC"/>
    <w:rsid w:val="00546BB6"/>
    <w:rsid w:val="005502FA"/>
    <w:rsid w:val="005552D8"/>
    <w:rsid w:val="00560205"/>
    <w:rsid w:val="00564CAC"/>
    <w:rsid w:val="00577B3C"/>
    <w:rsid w:val="0058601A"/>
    <w:rsid w:val="00593CD9"/>
    <w:rsid w:val="0059706E"/>
    <w:rsid w:val="005B1712"/>
    <w:rsid w:val="005B4A04"/>
    <w:rsid w:val="005B5A23"/>
    <w:rsid w:val="005B6EFF"/>
    <w:rsid w:val="005D7E45"/>
    <w:rsid w:val="005E1694"/>
    <w:rsid w:val="0060405B"/>
    <w:rsid w:val="0064343F"/>
    <w:rsid w:val="0064360A"/>
    <w:rsid w:val="00644CC5"/>
    <w:rsid w:val="00646EF5"/>
    <w:rsid w:val="00652C0B"/>
    <w:rsid w:val="00652CE4"/>
    <w:rsid w:val="00666A9D"/>
    <w:rsid w:val="00682C56"/>
    <w:rsid w:val="006939F4"/>
    <w:rsid w:val="006941F4"/>
    <w:rsid w:val="00697220"/>
    <w:rsid w:val="006A1BA6"/>
    <w:rsid w:val="006A2795"/>
    <w:rsid w:val="006A5197"/>
    <w:rsid w:val="006B2076"/>
    <w:rsid w:val="006B2CA8"/>
    <w:rsid w:val="006C390D"/>
    <w:rsid w:val="006C7B7D"/>
    <w:rsid w:val="006D0251"/>
    <w:rsid w:val="006E731F"/>
    <w:rsid w:val="006F5E2C"/>
    <w:rsid w:val="006F6165"/>
    <w:rsid w:val="00721236"/>
    <w:rsid w:val="0073034F"/>
    <w:rsid w:val="00740214"/>
    <w:rsid w:val="00743F6D"/>
    <w:rsid w:val="007523FB"/>
    <w:rsid w:val="0075621B"/>
    <w:rsid w:val="00761725"/>
    <w:rsid w:val="0077098F"/>
    <w:rsid w:val="0077542A"/>
    <w:rsid w:val="00787E6B"/>
    <w:rsid w:val="00792533"/>
    <w:rsid w:val="007C235D"/>
    <w:rsid w:val="007D406E"/>
    <w:rsid w:val="007D70C1"/>
    <w:rsid w:val="007F21DD"/>
    <w:rsid w:val="007F5060"/>
    <w:rsid w:val="007F5AE0"/>
    <w:rsid w:val="00801159"/>
    <w:rsid w:val="00804C74"/>
    <w:rsid w:val="008166DE"/>
    <w:rsid w:val="008335B5"/>
    <w:rsid w:val="008431F2"/>
    <w:rsid w:val="00843EC3"/>
    <w:rsid w:val="00845141"/>
    <w:rsid w:val="00861EB3"/>
    <w:rsid w:val="00867E8D"/>
    <w:rsid w:val="00875FBB"/>
    <w:rsid w:val="00877F74"/>
    <w:rsid w:val="008900F0"/>
    <w:rsid w:val="00895889"/>
    <w:rsid w:val="008A7C16"/>
    <w:rsid w:val="008A7E93"/>
    <w:rsid w:val="008B06C9"/>
    <w:rsid w:val="008B0DB0"/>
    <w:rsid w:val="008C3D45"/>
    <w:rsid w:val="008E0AB9"/>
    <w:rsid w:val="008E63B8"/>
    <w:rsid w:val="008E7848"/>
    <w:rsid w:val="008F3170"/>
    <w:rsid w:val="008F341F"/>
    <w:rsid w:val="008F376A"/>
    <w:rsid w:val="008F37BB"/>
    <w:rsid w:val="009008CC"/>
    <w:rsid w:val="00910331"/>
    <w:rsid w:val="0091785A"/>
    <w:rsid w:val="00930F3D"/>
    <w:rsid w:val="00934ACF"/>
    <w:rsid w:val="009479B7"/>
    <w:rsid w:val="00955E7A"/>
    <w:rsid w:val="00962FF1"/>
    <w:rsid w:val="00983727"/>
    <w:rsid w:val="00986BEA"/>
    <w:rsid w:val="009875D1"/>
    <w:rsid w:val="00990D1B"/>
    <w:rsid w:val="00991FCC"/>
    <w:rsid w:val="009971B0"/>
    <w:rsid w:val="009C5700"/>
    <w:rsid w:val="009D3C9F"/>
    <w:rsid w:val="009D3FD6"/>
    <w:rsid w:val="009E5F6C"/>
    <w:rsid w:val="009F04AB"/>
    <w:rsid w:val="00A01B22"/>
    <w:rsid w:val="00A2478F"/>
    <w:rsid w:val="00A31C2D"/>
    <w:rsid w:val="00A33A1D"/>
    <w:rsid w:val="00A40560"/>
    <w:rsid w:val="00A40D2B"/>
    <w:rsid w:val="00A44EA8"/>
    <w:rsid w:val="00A5443C"/>
    <w:rsid w:val="00A6118D"/>
    <w:rsid w:val="00A76C16"/>
    <w:rsid w:val="00A84B93"/>
    <w:rsid w:val="00A90426"/>
    <w:rsid w:val="00A945EB"/>
    <w:rsid w:val="00AA18C7"/>
    <w:rsid w:val="00AA3313"/>
    <w:rsid w:val="00AE66A3"/>
    <w:rsid w:val="00AF3C22"/>
    <w:rsid w:val="00B01CAC"/>
    <w:rsid w:val="00B026CD"/>
    <w:rsid w:val="00B02D87"/>
    <w:rsid w:val="00B03A65"/>
    <w:rsid w:val="00B06E5B"/>
    <w:rsid w:val="00B132FF"/>
    <w:rsid w:val="00B268F9"/>
    <w:rsid w:val="00B3128D"/>
    <w:rsid w:val="00B31C2E"/>
    <w:rsid w:val="00B35922"/>
    <w:rsid w:val="00B371DF"/>
    <w:rsid w:val="00B42B50"/>
    <w:rsid w:val="00B44341"/>
    <w:rsid w:val="00B44BE3"/>
    <w:rsid w:val="00B56932"/>
    <w:rsid w:val="00B85452"/>
    <w:rsid w:val="00B87138"/>
    <w:rsid w:val="00B94320"/>
    <w:rsid w:val="00B944FC"/>
    <w:rsid w:val="00BA3FE5"/>
    <w:rsid w:val="00BA4B33"/>
    <w:rsid w:val="00BA6548"/>
    <w:rsid w:val="00BB0170"/>
    <w:rsid w:val="00BC13C6"/>
    <w:rsid w:val="00BC2D9B"/>
    <w:rsid w:val="00BE4361"/>
    <w:rsid w:val="00C13F12"/>
    <w:rsid w:val="00C14510"/>
    <w:rsid w:val="00C17626"/>
    <w:rsid w:val="00C3111A"/>
    <w:rsid w:val="00C44D51"/>
    <w:rsid w:val="00C54824"/>
    <w:rsid w:val="00C56FF2"/>
    <w:rsid w:val="00C62327"/>
    <w:rsid w:val="00C71C67"/>
    <w:rsid w:val="00C74DAA"/>
    <w:rsid w:val="00C75E8C"/>
    <w:rsid w:val="00C81B06"/>
    <w:rsid w:val="00C92022"/>
    <w:rsid w:val="00C9302E"/>
    <w:rsid w:val="00CA10F4"/>
    <w:rsid w:val="00CA75CA"/>
    <w:rsid w:val="00CB75BE"/>
    <w:rsid w:val="00CC5752"/>
    <w:rsid w:val="00CD161A"/>
    <w:rsid w:val="00D061D8"/>
    <w:rsid w:val="00D06456"/>
    <w:rsid w:val="00D14B3B"/>
    <w:rsid w:val="00D14C3A"/>
    <w:rsid w:val="00D2561D"/>
    <w:rsid w:val="00D30895"/>
    <w:rsid w:val="00D3279D"/>
    <w:rsid w:val="00D365CE"/>
    <w:rsid w:val="00D40A75"/>
    <w:rsid w:val="00D50385"/>
    <w:rsid w:val="00D54F8F"/>
    <w:rsid w:val="00D570FD"/>
    <w:rsid w:val="00D57AA5"/>
    <w:rsid w:val="00D72E35"/>
    <w:rsid w:val="00D73E59"/>
    <w:rsid w:val="00D8101E"/>
    <w:rsid w:val="00D82493"/>
    <w:rsid w:val="00D835BC"/>
    <w:rsid w:val="00D86087"/>
    <w:rsid w:val="00D93B2A"/>
    <w:rsid w:val="00DA01E6"/>
    <w:rsid w:val="00DA36BE"/>
    <w:rsid w:val="00DC76E9"/>
    <w:rsid w:val="00DD05EF"/>
    <w:rsid w:val="00DD4A1B"/>
    <w:rsid w:val="00DE72FD"/>
    <w:rsid w:val="00DF2ABB"/>
    <w:rsid w:val="00E0639A"/>
    <w:rsid w:val="00E202A2"/>
    <w:rsid w:val="00E203E3"/>
    <w:rsid w:val="00E21B21"/>
    <w:rsid w:val="00E26575"/>
    <w:rsid w:val="00E32715"/>
    <w:rsid w:val="00E327F9"/>
    <w:rsid w:val="00E33516"/>
    <w:rsid w:val="00E63F4E"/>
    <w:rsid w:val="00E81EE7"/>
    <w:rsid w:val="00E85431"/>
    <w:rsid w:val="00E90775"/>
    <w:rsid w:val="00EA5EBE"/>
    <w:rsid w:val="00EA60A1"/>
    <w:rsid w:val="00EC521D"/>
    <w:rsid w:val="00EC7873"/>
    <w:rsid w:val="00EE25F8"/>
    <w:rsid w:val="00EE4F87"/>
    <w:rsid w:val="00F03C8A"/>
    <w:rsid w:val="00F26F11"/>
    <w:rsid w:val="00F51420"/>
    <w:rsid w:val="00F613CE"/>
    <w:rsid w:val="00F76988"/>
    <w:rsid w:val="00F80490"/>
    <w:rsid w:val="00F8368B"/>
    <w:rsid w:val="00FA2A2E"/>
    <w:rsid w:val="00FA3FA4"/>
    <w:rsid w:val="00FA7A13"/>
    <w:rsid w:val="00FB225F"/>
    <w:rsid w:val="00FB253E"/>
    <w:rsid w:val="00FC275C"/>
    <w:rsid w:val="00FD22A2"/>
    <w:rsid w:val="00FD4BB8"/>
    <w:rsid w:val="00FE0086"/>
    <w:rsid w:val="00FE03B2"/>
    <w:rsid w:val="00FE1BCD"/>
    <w:rsid w:val="00FE2932"/>
    <w:rsid w:val="00FE345A"/>
    <w:rsid w:val="00FF4B44"/>
    <w:rsid w:val="00FF598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9230BF"/>
  <w15:docId w15:val="{84AB1BA3-BBCB-49C7-8850-FC5868B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4">
    <w:name w:val="Párrafo de lista4"/>
    <w:basedOn w:val="Normal"/>
    <w:rsid w:val="00FF4B4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F4B4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4B44"/>
  </w:style>
  <w:style w:type="paragraph" w:styleId="Piedepgina">
    <w:name w:val="footer"/>
    <w:basedOn w:val="Normal"/>
    <w:link w:val="Piedepgina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4B44"/>
  </w:style>
  <w:style w:type="paragraph" w:customStyle="1" w:styleId="Prrafodelista5">
    <w:name w:val="Párrafo de lista5"/>
    <w:basedOn w:val="Normal"/>
    <w:rsid w:val="00525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B3E16"/>
  </w:style>
  <w:style w:type="paragraph" w:styleId="Sinespaciado">
    <w:name w:val="No Spacing"/>
    <w:basedOn w:val="Normal"/>
    <w:uiPriority w:val="1"/>
    <w:qFormat/>
    <w:rsid w:val="006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0D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A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5502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FF2"/>
    <w:rPr>
      <w:color w:val="0000FF"/>
      <w:u w:val="single"/>
    </w:rPr>
  </w:style>
  <w:style w:type="table" w:styleId="Sombreadoclaro-nfasis3">
    <w:name w:val="Light Shading Accent 3"/>
    <w:basedOn w:val="Tablanormal"/>
    <w:uiPriority w:val="60"/>
    <w:rsid w:val="002667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A9042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MX" w:eastAsia="en-US"/>
    </w:rPr>
  </w:style>
  <w:style w:type="paragraph" w:customStyle="1" w:styleId="section1">
    <w:name w:val="section1"/>
    <w:basedOn w:val="Normal"/>
    <w:uiPriority w:val="99"/>
    <w:rsid w:val="00495F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Listamedia1-nfasis2">
    <w:name w:val="Medium List 1 Accent 2"/>
    <w:basedOn w:val="Tablanormal"/>
    <w:uiPriority w:val="65"/>
    <w:rsid w:val="00495F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ablaconcuadrculaclara">
    <w:name w:val="Grid Table Light"/>
    <w:basedOn w:val="Tablanormal"/>
    <w:uiPriority w:val="40"/>
    <w:rsid w:val="008B0D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B0D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C3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D86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9875D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9875D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3-nfasis3">
    <w:name w:val="List Table 3 Accent 3"/>
    <w:basedOn w:val="Tablanormal"/>
    <w:uiPriority w:val="48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9837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ot-set">
    <w:name w:val="not-set"/>
    <w:basedOn w:val="Fuentedeprrafopredeter"/>
    <w:rsid w:val="00983727"/>
  </w:style>
  <w:style w:type="table" w:styleId="Tablaconcuadrcula1Claro-nfasis2">
    <w:name w:val="Grid Table 1 Light Accent 2"/>
    <w:basedOn w:val="Tablanormal"/>
    <w:uiPriority w:val="46"/>
    <w:rsid w:val="006C390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D93B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3-nfasis2">
    <w:name w:val="Grid Table 3 Accent 2"/>
    <w:basedOn w:val="Tablanormal"/>
    <w:uiPriority w:val="48"/>
    <w:rsid w:val="00A611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2C4F6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8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1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1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39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9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0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2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9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1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61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6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5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8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1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4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1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alicruceros.pe/barco/index/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4389-251B-4B96-9310-F34AF32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ANIKA VALERIA</dc:creator>
  <cp:lastModifiedBy>DELL</cp:lastModifiedBy>
  <cp:revision>2</cp:revision>
  <dcterms:created xsi:type="dcterms:W3CDTF">2026-04-22T19:13:00Z</dcterms:created>
  <dcterms:modified xsi:type="dcterms:W3CDTF">2026-04-22T19:13:00Z</dcterms:modified>
</cp:coreProperties>
</file>