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81818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18181"/>
          <w:sz w:val="28"/>
          <w:szCs w:val="28"/>
          <w:rtl w:val="0"/>
        </w:rPr>
        <w:t xml:space="preserve">HOTELES TARAPOTO 2026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20.999999999999" w:type="dxa"/>
        <w:jc w:val="left"/>
        <w:tblInd w:w="1643.0" w:type="dxa"/>
        <w:tblLayout w:type="fixed"/>
        <w:tblLook w:val="0400"/>
      </w:tblPr>
      <w:tblGrid>
        <w:gridCol w:w="4500"/>
        <w:gridCol w:w="954"/>
        <w:gridCol w:w="899"/>
        <w:gridCol w:w="914"/>
        <w:gridCol w:w="654"/>
        <w:tblGridChange w:id="0">
          <w:tblGrid>
            <w:gridCol w:w="4500"/>
            <w:gridCol w:w="954"/>
            <w:gridCol w:w="899"/>
            <w:gridCol w:w="914"/>
            <w:gridCol w:w="65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HOTEL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EXTRANJERO / PERUANO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NIÑO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color w:val="81818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18181"/>
                <w:sz w:val="18"/>
                <w:szCs w:val="18"/>
                <w:rtl w:val="0"/>
              </w:rPr>
              <w:t xml:space="preserve">       Categoría 3*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Royal Kerkus (con ventilador)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Royal Kerkus (con aire acondicionado)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Hotel Cielo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Cumbaza Hotel &amp; Convenciones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Rio Sol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Rio Cumbaza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Nilas</w:t>
            </w: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La Patarashca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Colina de Montalva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Puerto Palmeras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  <w:color w:val="81818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18181"/>
                <w:sz w:val="18"/>
                <w:szCs w:val="18"/>
                <w:rtl w:val="0"/>
              </w:rPr>
              <w:t xml:space="preserve">       Categoría 4*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Tucan Suites Apart hotel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67</w:t>
            </w:r>
          </w:p>
        </w:tc>
      </w:tr>
    </w:tbl>
    <w:p w:rsidR="00000000" w:rsidDel="00000000" w:rsidP="00000000" w:rsidRDefault="00000000" w:rsidRPr="00000000" w14:paraId="0000004E">
      <w:pPr>
        <w:spacing w:line="360" w:lineRule="auto"/>
        <w:ind w:left="708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  <w:b w:val="1"/>
          <w:bCs w:val="1"/>
          <w:color w:val="81818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  <w:b w:val="1"/>
          <w:bCs w:val="1"/>
          <w:color w:val="81818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18181"/>
          <w:sz w:val="20"/>
          <w:szCs w:val="20"/>
          <w:rtl w:val="0"/>
        </w:rPr>
        <w:t xml:space="preserve">CONDICIONES: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por persona por noche en dólares americanos.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Comisionable al 10%, no aplica incentivo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bCs w:val="1"/>
          <w:i w:val="1"/>
          <w:iCs w:val="1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818181"/>
          <w:sz w:val="18"/>
          <w:szCs w:val="18"/>
          <w:rtl w:val="0"/>
        </w:rPr>
        <w:t xml:space="preserve">Vigencia de viaje y compra: Hasta el 22 Diciembre 2026.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No válido para temporada alta, feriados largos, fiestas locales, festividades especiales, eventos, ni fechas de black out. (Consultar tarifas aplicables).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En caso de habitación triple, consultar previamente el tipo de acomodación disponible.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sujetos a disponibilidad al momento de solicitar la reserva.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sujetos a variación sin previo aviso.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Los precios deben ser confirmados al momento de realizar la reserva, debido a posibles variaciones diarias en el sector turístico.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08" w:firstLine="0"/>
        <w:rPr>
          <w:rFonts w:ascii="Arial" w:cs="Arial" w:eastAsia="Arial" w:hAnsi="Arial"/>
          <w:color w:val="81818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bCs w:val="1"/>
          <w:color w:val="81818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bCs w:val="1"/>
          <w:color w:val="81818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bCs w:val="1"/>
          <w:color w:val="81818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94" w:top="794" w:left="340" w:right="340" w:header="709" w:footer="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196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6019800</wp:posOffset>
          </wp:positionH>
          <wp:positionV relativeFrom="paragraph">
            <wp:posOffset>-450214</wp:posOffset>
          </wp:positionV>
          <wp:extent cx="885825" cy="10382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-215899</wp:posOffset>
          </wp:positionH>
          <wp:positionV relativeFrom="paragraph">
            <wp:posOffset>-450214</wp:posOffset>
          </wp:positionV>
          <wp:extent cx="2179320" cy="744220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932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bCs w:val="1"/>
      <w:i w:val="1"/>
      <w:iCs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+sfz/mYvNn21O3hWqkdKbJJjg==">CgMxLjA4AHIhMU9oVmJXYTFIZS11b1Y4N3ZfNlIzUDIwZEpHM3JtZldV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