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DBC3" w14:textId="77777777" w:rsidR="0083251B" w:rsidRPr="00E83BC0" w:rsidRDefault="0083251B" w:rsidP="00002C4A">
      <w:pPr>
        <w:jc w:val="center"/>
        <w:rPr>
          <w:rFonts w:ascii="Arial" w:hAnsi="Arial" w:cs="Arial"/>
          <w:b/>
          <w:color w:val="6E6E6E"/>
          <w:sz w:val="36"/>
          <w:szCs w:val="36"/>
          <w:lang w:eastAsia="es-ES"/>
        </w:rPr>
      </w:pPr>
      <w:bookmarkStart w:id="0" w:name="_Hlk229475221"/>
      <w:bookmarkStart w:id="1" w:name="_Hlk189671384"/>
      <w:bookmarkStart w:id="2" w:name="_Hlk152322402"/>
      <w:bookmarkStart w:id="3" w:name="_Hlk189671409"/>
      <w:r w:rsidRPr="00E83BC0">
        <w:rPr>
          <w:rFonts w:ascii="Arial" w:hAnsi="Arial" w:cs="Arial"/>
          <w:b/>
          <w:color w:val="6E6E6E"/>
          <w:sz w:val="36"/>
          <w:szCs w:val="36"/>
          <w:lang w:eastAsia="es-ES"/>
        </w:rPr>
        <w:t>ESCAPADA A ATENAS Y CRUCERO DE UN DÍA</w:t>
      </w:r>
    </w:p>
    <w:p w14:paraId="46678F89" w14:textId="288D9063" w:rsidR="0030088C" w:rsidRDefault="0030088C" w:rsidP="00002C4A">
      <w:pPr>
        <w:jc w:val="center"/>
        <w:rPr>
          <w:rFonts w:ascii="Arial" w:hAnsi="Arial" w:cs="Arial"/>
          <w:bCs/>
          <w:i/>
          <w:iCs/>
          <w:color w:val="6E6E6E"/>
          <w:sz w:val="20"/>
          <w:szCs w:val="20"/>
        </w:rPr>
      </w:pPr>
      <w:r w:rsidRPr="0030088C">
        <w:rPr>
          <w:rFonts w:ascii="Arial" w:hAnsi="Arial" w:cs="Arial"/>
          <w:bCs/>
          <w:i/>
          <w:iCs/>
          <w:color w:val="6E6E6E"/>
          <w:sz w:val="20"/>
          <w:szCs w:val="20"/>
        </w:rPr>
        <w:t>Atenas – Poros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– </w:t>
      </w:r>
      <w:r w:rsidRPr="0030088C">
        <w:rPr>
          <w:rFonts w:ascii="Arial" w:hAnsi="Arial" w:cs="Arial"/>
          <w:bCs/>
          <w:i/>
          <w:iCs/>
          <w:color w:val="6E6E6E"/>
          <w:sz w:val="20"/>
          <w:szCs w:val="20"/>
        </w:rPr>
        <w:t>Hydra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- </w:t>
      </w:r>
      <w:proofErr w:type="spellStart"/>
      <w:r w:rsidRPr="0030088C">
        <w:rPr>
          <w:rFonts w:ascii="Arial" w:hAnsi="Arial" w:cs="Arial"/>
          <w:bCs/>
          <w:i/>
          <w:iCs/>
          <w:color w:val="6E6E6E"/>
          <w:sz w:val="20"/>
          <w:szCs w:val="20"/>
        </w:rPr>
        <w:t>Aegina</w:t>
      </w:r>
      <w:proofErr w:type="spellEnd"/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- </w:t>
      </w:r>
      <w:r w:rsidRPr="0030088C">
        <w:rPr>
          <w:rFonts w:ascii="Arial" w:hAnsi="Arial" w:cs="Arial"/>
          <w:bCs/>
          <w:i/>
          <w:iCs/>
          <w:color w:val="6E6E6E"/>
          <w:sz w:val="20"/>
          <w:szCs w:val="20"/>
        </w:rPr>
        <w:t>Atenas</w:t>
      </w:r>
      <w:r>
        <w:rPr>
          <w:rFonts w:ascii="Arial" w:hAnsi="Arial" w:cs="Arial"/>
          <w:bCs/>
          <w:i/>
          <w:iCs/>
          <w:color w:val="6E6E6E"/>
          <w:sz w:val="20"/>
          <w:szCs w:val="20"/>
        </w:rPr>
        <w:t xml:space="preserve"> </w:t>
      </w:r>
    </w:p>
    <w:p w14:paraId="781CEEBF" w14:textId="41BA8A45" w:rsidR="00062912" w:rsidRPr="00765022" w:rsidRDefault="0030088C" w:rsidP="00002C4A">
      <w:pPr>
        <w:jc w:val="center"/>
        <w:rPr>
          <w:rFonts w:ascii="Arial" w:hAnsi="Arial" w:cs="Arial"/>
          <w:b/>
          <w:color w:val="6E6E6E"/>
          <w:lang w:eastAsia="es-ES"/>
        </w:rPr>
      </w:pPr>
      <w:r>
        <w:rPr>
          <w:rFonts w:ascii="Arial" w:hAnsi="Arial" w:cs="Arial"/>
          <w:b/>
          <w:color w:val="6E6E6E"/>
          <w:lang w:eastAsia="es-ES"/>
        </w:rPr>
        <w:t>05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días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 w:rsidR="00062912" w:rsidRPr="00765022">
        <w:rPr>
          <w:rFonts w:ascii="Arial" w:hAnsi="Arial" w:cs="Arial"/>
          <w:b/>
          <w:color w:val="6E6E6E"/>
          <w:lang w:eastAsia="es-ES"/>
        </w:rPr>
        <w:t>/</w:t>
      </w:r>
      <w:r w:rsidR="006F50B0" w:rsidRPr="00765022">
        <w:rPr>
          <w:rFonts w:ascii="Arial" w:hAnsi="Arial" w:cs="Arial"/>
          <w:b/>
          <w:color w:val="6E6E6E"/>
          <w:lang w:eastAsia="es-ES"/>
        </w:rPr>
        <w:t xml:space="preserve"> </w:t>
      </w:r>
      <w:r>
        <w:rPr>
          <w:rFonts w:ascii="Arial" w:hAnsi="Arial" w:cs="Arial"/>
          <w:b/>
          <w:color w:val="6E6E6E"/>
          <w:lang w:eastAsia="es-ES"/>
        </w:rPr>
        <w:t>04</w:t>
      </w:r>
      <w:r w:rsidR="00062912" w:rsidRPr="00765022">
        <w:rPr>
          <w:rFonts w:ascii="Arial" w:hAnsi="Arial" w:cs="Arial"/>
          <w:b/>
          <w:color w:val="6E6E6E"/>
          <w:lang w:eastAsia="es-ES"/>
        </w:rPr>
        <w:t xml:space="preserve"> noches</w:t>
      </w:r>
    </w:p>
    <w:bookmarkEnd w:id="0"/>
    <w:p w14:paraId="677125CD" w14:textId="77777777" w:rsidR="007655F2" w:rsidRPr="00765022" w:rsidRDefault="007655F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6C53503B" w:rsidR="00062912" w:rsidRPr="00765022" w:rsidRDefault="00062912" w:rsidP="00062912">
      <w:pPr>
        <w:jc w:val="right"/>
        <w:rPr>
          <w:rFonts w:ascii="Arial" w:hAnsi="Arial" w:cs="Arial"/>
          <w:b/>
          <w:color w:val="ED8282"/>
          <w:lang w:eastAsia="es-ES"/>
        </w:rPr>
      </w:pPr>
      <w:r w:rsidRPr="00765022">
        <w:rPr>
          <w:rFonts w:ascii="Arial" w:hAnsi="Arial" w:cs="Arial"/>
          <w:b/>
          <w:color w:val="ED8282"/>
          <w:lang w:eastAsia="es-ES"/>
        </w:rPr>
        <w:t xml:space="preserve">DESDE US$ </w:t>
      </w:r>
      <w:r w:rsidR="00AC593D">
        <w:rPr>
          <w:rFonts w:ascii="Arial" w:hAnsi="Arial" w:cs="Arial"/>
          <w:b/>
          <w:color w:val="ED8282"/>
          <w:lang w:eastAsia="es-ES"/>
        </w:rPr>
        <w:t>915</w:t>
      </w:r>
      <w:r w:rsidRPr="00765022">
        <w:rPr>
          <w:rFonts w:ascii="Arial" w:hAnsi="Arial" w:cs="Arial"/>
          <w:b/>
          <w:color w:val="ED8282"/>
          <w:lang w:eastAsia="es-ES"/>
        </w:rPr>
        <w:t>.00</w:t>
      </w:r>
    </w:p>
    <w:bookmarkEnd w:id="1"/>
    <w:p w14:paraId="0F02BCC0" w14:textId="5A7343D9" w:rsidR="00FA5158" w:rsidRPr="00765022" w:rsidRDefault="00E83BC0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E83BC0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76502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015162">
        <w:rPr>
          <w:rFonts w:ascii="Arial" w:hAnsi="Arial" w:cs="Arial"/>
          <w:b/>
          <w:i/>
          <w:iCs/>
          <w:color w:val="696969"/>
          <w:sz w:val="18"/>
          <w:szCs w:val="18"/>
        </w:rPr>
        <w:t>diarias</w:t>
      </w:r>
    </w:p>
    <w:p w14:paraId="4A2DA778" w14:textId="4FDB6B55" w:rsidR="00062912" w:rsidRPr="00E83BC0" w:rsidRDefault="00015162" w:rsidP="00062912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>
        <w:rPr>
          <w:rFonts w:ascii="Arial" w:hAnsi="Arial" w:cs="Arial"/>
          <w:i/>
          <w:iCs/>
          <w:color w:val="696969"/>
          <w:sz w:val="18"/>
          <w:szCs w:val="18"/>
        </w:rPr>
        <w:t>Mayo a octubre</w:t>
      </w:r>
      <w:r w:rsidR="001F04C1">
        <w:rPr>
          <w:rFonts w:ascii="Arial" w:hAnsi="Arial" w:cs="Arial"/>
          <w:i/>
          <w:iCs/>
          <w:color w:val="696969"/>
          <w:sz w:val="18"/>
          <w:szCs w:val="18"/>
        </w:rPr>
        <w:t xml:space="preserve"> 2026 </w:t>
      </w:r>
    </w:p>
    <w:p w14:paraId="2289F179" w14:textId="77777777" w:rsidR="00062912" w:rsidRPr="00765022" w:rsidRDefault="00062912" w:rsidP="0006291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4ECA9B28" w:rsidR="009C5F87" w:rsidRPr="00765022" w:rsidRDefault="00E83BC0" w:rsidP="00A63A9E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>TARIFA INCLUYE:</w:t>
      </w:r>
    </w:p>
    <w:bookmarkEnd w:id="2"/>
    <w:bookmarkEnd w:id="3"/>
    <w:p w14:paraId="50E66FC7" w14:textId="4731DF45" w:rsidR="00AC593D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>Traslados aeropuerto – hotel – aeropuerto.</w:t>
      </w:r>
    </w:p>
    <w:p w14:paraId="335AFD43" w14:textId="7C1CC1BC" w:rsidR="00AC593D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>Asistencia y guía de habla hispana.</w:t>
      </w:r>
    </w:p>
    <w:p w14:paraId="44B2BBB8" w14:textId="75E2605E" w:rsidR="00AC593D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>04 noches en Atenas.</w:t>
      </w:r>
    </w:p>
    <w:p w14:paraId="17D86D85" w14:textId="4176E7A1" w:rsidR="00AC593D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64EE3B77" w14:textId="7CB8971D" w:rsidR="00AC593D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>Régimen de comidas según itinerario.</w:t>
      </w:r>
    </w:p>
    <w:p w14:paraId="226C2E42" w14:textId="627C598F" w:rsidR="00AC593D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>Visita panorámica de Atenas y la Acrópolis.</w:t>
      </w:r>
    </w:p>
    <w:p w14:paraId="2B374E47" w14:textId="177C8C2B" w:rsidR="00AC593D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>Entrada a la Acrópolis.</w:t>
      </w:r>
    </w:p>
    <w:p w14:paraId="03C2CB65" w14:textId="20838F70" w:rsidR="00AC593D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 xml:space="preserve">Crucero de día completo por las islas Poros, Hydra y </w:t>
      </w:r>
      <w:proofErr w:type="spellStart"/>
      <w:r w:rsidRPr="00AC593D">
        <w:rPr>
          <w:rFonts w:ascii="Arial" w:hAnsi="Arial" w:cs="Arial"/>
          <w:color w:val="696969"/>
          <w:sz w:val="18"/>
          <w:szCs w:val="18"/>
        </w:rPr>
        <w:t>Aegina</w:t>
      </w:r>
      <w:proofErr w:type="spellEnd"/>
      <w:r w:rsidRPr="00AC593D">
        <w:rPr>
          <w:rFonts w:ascii="Arial" w:hAnsi="Arial" w:cs="Arial"/>
          <w:color w:val="696969"/>
          <w:sz w:val="18"/>
          <w:szCs w:val="18"/>
        </w:rPr>
        <w:t>.</w:t>
      </w:r>
    </w:p>
    <w:p w14:paraId="1AB8FAD3" w14:textId="7D755362" w:rsidR="00DA011A" w:rsidRPr="00AC593D" w:rsidRDefault="00AC593D" w:rsidP="00AC593D">
      <w:pPr>
        <w:pStyle w:val="Prrafodelista"/>
        <w:numPr>
          <w:ilvl w:val="0"/>
          <w:numId w:val="26"/>
        </w:numPr>
        <w:jc w:val="both"/>
        <w:rPr>
          <w:rFonts w:ascii="Arial" w:hAnsi="Arial" w:cs="Arial"/>
          <w:color w:val="696969"/>
          <w:sz w:val="18"/>
          <w:szCs w:val="18"/>
        </w:rPr>
      </w:pPr>
      <w:r w:rsidRPr="00AC593D">
        <w:rPr>
          <w:rFonts w:ascii="Arial" w:hAnsi="Arial" w:cs="Arial"/>
          <w:color w:val="696969"/>
          <w:sz w:val="18"/>
          <w:szCs w:val="18"/>
        </w:rPr>
        <w:t>Almuerzo a bordo durante el crucero.</w:t>
      </w:r>
    </w:p>
    <w:p w14:paraId="626344E0" w14:textId="14460776" w:rsidR="00062912" w:rsidRPr="00765022" w:rsidRDefault="00E83BC0" w:rsidP="00A07468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TARIFA NO INCLUYE: </w:t>
      </w:r>
    </w:p>
    <w:p w14:paraId="09389451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Gastos personales y extras.</w:t>
      </w:r>
    </w:p>
    <w:p w14:paraId="5A9E9BA6" w14:textId="5164A7AB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Propinas a choferes y guías</w:t>
      </w:r>
      <w:r w:rsidR="00DA011A">
        <w:rPr>
          <w:rFonts w:ascii="Arial" w:hAnsi="Arial" w:cs="Arial"/>
          <w:bCs/>
          <w:color w:val="595959" w:themeColor="text1" w:themeTint="A6"/>
          <w:sz w:val="18"/>
          <w:szCs w:val="18"/>
        </w:rPr>
        <w:t>.</w:t>
      </w:r>
    </w:p>
    <w:p w14:paraId="11C6204D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Excursiones opcionales.</w:t>
      </w:r>
    </w:p>
    <w:p w14:paraId="78D1DA26" w14:textId="77777777" w:rsidR="008745FE" w:rsidRPr="006A2F0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Bebidas durante comidas y cenas.</w:t>
      </w:r>
    </w:p>
    <w:p w14:paraId="26CC2021" w14:textId="3C244F7A" w:rsidR="008745FE" w:rsidRDefault="008745FE" w:rsidP="008745FE">
      <w:pPr>
        <w:pStyle w:val="Prrafodelista"/>
        <w:numPr>
          <w:ilvl w:val="0"/>
          <w:numId w:val="24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6A2F0E">
        <w:rPr>
          <w:rFonts w:ascii="Arial" w:hAnsi="Arial" w:cs="Arial"/>
          <w:bCs/>
          <w:color w:val="595959" w:themeColor="text1" w:themeTint="A6"/>
          <w:sz w:val="18"/>
          <w:szCs w:val="18"/>
        </w:rPr>
        <w:t>Cualquier servicio no especificado en “Incluye”.</w:t>
      </w:r>
    </w:p>
    <w:p w14:paraId="39945079" w14:textId="497EBD2A" w:rsidR="0083251B" w:rsidRPr="0083251B" w:rsidRDefault="00E83BC0" w:rsidP="0083251B">
      <w:pPr>
        <w:rPr>
          <w:rFonts w:ascii="Arial" w:hAnsi="Arial" w:cs="Arial"/>
          <w:b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/>
          <w:color w:val="595959" w:themeColor="text1" w:themeTint="A6"/>
          <w:sz w:val="18"/>
          <w:szCs w:val="18"/>
        </w:rPr>
        <w:t>IMPORTANTE:</w:t>
      </w:r>
    </w:p>
    <w:p w14:paraId="09E01398" w14:textId="63F43083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Grecia aplica una tasa hotelera denominada “cargo de resiliencia a la crisis climática”, la cual no está incluida en la tarifa y debe ser pagada directamente por el pasajero al momento del </w:t>
      </w:r>
      <w:proofErr w:type="spellStart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check</w:t>
      </w:r>
      <w:proofErr w:type="spellEnd"/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 xml:space="preserve"> in.</w:t>
      </w:r>
    </w:p>
    <w:p w14:paraId="5809C858" w14:textId="5AA908E2" w:rsidR="0083251B" w:rsidRPr="0083251B" w:rsidRDefault="0083251B" w:rsidP="0083251B">
      <w:pPr>
        <w:pStyle w:val="Prrafodelista"/>
        <w:numPr>
          <w:ilvl w:val="0"/>
          <w:numId w:val="27"/>
        </w:numPr>
        <w:rPr>
          <w:rFonts w:ascii="Arial" w:hAnsi="Arial" w:cs="Arial"/>
          <w:bCs/>
          <w:color w:val="595959" w:themeColor="text1" w:themeTint="A6"/>
          <w:sz w:val="18"/>
          <w:szCs w:val="18"/>
        </w:rPr>
      </w:pPr>
      <w:r w:rsidRPr="0083251B">
        <w:rPr>
          <w:rFonts w:ascii="Arial" w:hAnsi="Arial" w:cs="Arial"/>
          <w:bCs/>
          <w:color w:val="595959" w:themeColor="text1" w:themeTint="A6"/>
          <w:sz w:val="18"/>
          <w:szCs w:val="18"/>
        </w:rPr>
        <w:t>El importe referencial es entre 5€ y 15€ por habitación por noche, según la categoría del hotel y sujeto a modificación por parte del gobierno griego.</w:t>
      </w:r>
    </w:p>
    <w:p w14:paraId="63E63356" w14:textId="507B19EE" w:rsidR="00142442" w:rsidRPr="00765022" w:rsidRDefault="000157FE" w:rsidP="00E83BC0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E83BC0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12C365F3" w14:textId="305FAA60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1º DÍA | LLEGADA A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</w:p>
    <w:p w14:paraId="636D47C1" w14:textId="0E361438" w:rsidR="00F8113D" w:rsidRDefault="0030088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A su llegada, será recibido y trasladado a su hotel.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7F2E258F" w14:textId="77777777" w:rsidR="0030088C" w:rsidRPr="00765022" w:rsidRDefault="0030088C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79F97475" w14:textId="02251F66" w:rsidR="00F8113D" w:rsidRPr="00765022" w:rsidRDefault="00F8113D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2º DÍA |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ATENAS</w:t>
      </w: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1F04C1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541E54A4" w14:textId="24B7F38D" w:rsidR="006915AF" w:rsidRDefault="0030088C" w:rsidP="0030088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Hoy realizaremos la visita de la ciudad de la capital Helénica, Atenas, que nos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permitirá observar el enorme contraste existente entre la capital de la Grecia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clásica y la ciudad cosmopolita. En cuanto entre en la Acrópolis podrá admirar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el Templo de Atenea Nike, los Propileos. También realizaremos una visita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panorámica del Templo de Zeus Olímpico, el Arco de Adriano, el Parlamento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 xml:space="preserve">con la Tumba al Soldado Desconocido, los </w:t>
      </w:r>
      <w:proofErr w:type="spellStart"/>
      <w:r w:rsidRPr="0030088C">
        <w:rPr>
          <w:rFonts w:ascii="Arial" w:hAnsi="Arial" w:cs="Arial"/>
          <w:color w:val="696969"/>
          <w:sz w:val="18"/>
          <w:szCs w:val="18"/>
        </w:rPr>
        <w:t>ediﬁcios</w:t>
      </w:r>
      <w:proofErr w:type="spellEnd"/>
      <w:r w:rsidRPr="0030088C">
        <w:rPr>
          <w:rFonts w:ascii="Arial" w:hAnsi="Arial" w:cs="Arial"/>
          <w:color w:val="696969"/>
          <w:sz w:val="18"/>
          <w:szCs w:val="18"/>
        </w:rPr>
        <w:t xml:space="preserve"> neoclásicos de Universidad,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Biblioteca y Academia, la Puerta de Adriano y la ciudad moderna de Atenas,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el Palacio Real y el Estadio Olímpico donde se celebraron los primeros juegos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Olímpicos modernos. Resto del día libre.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4F5C39AB" w14:textId="77777777" w:rsidR="0030088C" w:rsidRPr="00765022" w:rsidRDefault="0030088C" w:rsidP="0030088C">
      <w:pPr>
        <w:jc w:val="both"/>
        <w:rPr>
          <w:rFonts w:ascii="Arial" w:hAnsi="Arial" w:cs="Arial"/>
          <w:b/>
          <w:color w:val="696969"/>
          <w:sz w:val="18"/>
          <w:szCs w:val="18"/>
        </w:rPr>
      </w:pPr>
    </w:p>
    <w:p w14:paraId="261224D8" w14:textId="22ACEDBF" w:rsidR="00350113" w:rsidRPr="00765022" w:rsidRDefault="00F8113D" w:rsidP="0035011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3º DÍA | </w:t>
      </w:r>
      <w:r w:rsidR="0030088C" w:rsidRPr="0030088C">
        <w:rPr>
          <w:rFonts w:ascii="Arial" w:hAnsi="Arial" w:cs="Arial"/>
          <w:b/>
          <w:bCs/>
          <w:color w:val="696969"/>
          <w:sz w:val="18"/>
          <w:szCs w:val="18"/>
        </w:rPr>
        <w:t>TENAS – POROS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30088C" w:rsidRPr="0030088C">
        <w:rPr>
          <w:rFonts w:ascii="Arial" w:hAnsi="Arial" w:cs="Arial"/>
          <w:b/>
          <w:bCs/>
          <w:color w:val="696969"/>
          <w:sz w:val="18"/>
          <w:szCs w:val="18"/>
        </w:rPr>
        <w:t>– HYDRA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 </w:t>
      </w:r>
      <w:r w:rsidR="0030088C" w:rsidRP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– AEGINA 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 xml:space="preserve">(Desayuno y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>almuerzo</w:t>
      </w:r>
      <w:r w:rsidR="00350113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5B28EB97" w14:textId="1799E4B5" w:rsidR="0030088C" w:rsidRPr="0030088C" w:rsidRDefault="0030088C" w:rsidP="0030088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 xml:space="preserve">Crucero de 1 día por las islas del golfo </w:t>
      </w:r>
      <w:proofErr w:type="spellStart"/>
      <w:r w:rsidRPr="0030088C">
        <w:rPr>
          <w:rFonts w:ascii="Arial" w:hAnsi="Arial" w:cs="Arial"/>
          <w:color w:val="696969"/>
          <w:sz w:val="18"/>
          <w:szCs w:val="18"/>
        </w:rPr>
        <w:t>Argosaronico</w:t>
      </w:r>
      <w:proofErr w:type="spellEnd"/>
      <w:r w:rsidRPr="0030088C">
        <w:rPr>
          <w:rFonts w:ascii="Arial" w:hAnsi="Arial" w:cs="Arial"/>
          <w:color w:val="696969"/>
          <w:sz w:val="18"/>
          <w:szCs w:val="18"/>
        </w:rPr>
        <w:t>. Disfrute de tiempo libre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 xml:space="preserve">en las islas Poros, Hydra y </w:t>
      </w:r>
      <w:proofErr w:type="spellStart"/>
      <w:r w:rsidRPr="0030088C">
        <w:rPr>
          <w:rFonts w:ascii="Arial" w:hAnsi="Arial" w:cs="Arial"/>
          <w:color w:val="696969"/>
          <w:sz w:val="18"/>
          <w:szCs w:val="18"/>
        </w:rPr>
        <w:t>Aegina</w:t>
      </w:r>
      <w:proofErr w:type="spellEnd"/>
      <w:r>
        <w:rPr>
          <w:rFonts w:ascii="Arial" w:hAnsi="Arial" w:cs="Arial"/>
          <w:color w:val="696969"/>
          <w:sz w:val="18"/>
          <w:szCs w:val="18"/>
        </w:rPr>
        <w:t>.</w:t>
      </w:r>
      <w:r w:rsidRPr="0030088C">
        <w:rPr>
          <w:rFonts w:ascii="Arial" w:hAnsi="Arial" w:cs="Arial"/>
          <w:color w:val="696969"/>
          <w:sz w:val="18"/>
          <w:szCs w:val="18"/>
        </w:rPr>
        <w:t xml:space="preserve"> Disfrute del almuerzo abordo y diviértete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con la música griega y danzas griegas en el salón principal del barco,</w:t>
      </w:r>
    </w:p>
    <w:p w14:paraId="7B19FD63" w14:textId="6C372B1A" w:rsidR="00945EB2" w:rsidRDefault="0030088C" w:rsidP="0030088C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30088C">
        <w:rPr>
          <w:rFonts w:ascii="Arial" w:hAnsi="Arial" w:cs="Arial"/>
          <w:color w:val="696969"/>
          <w:sz w:val="18"/>
          <w:szCs w:val="18"/>
        </w:rPr>
        <w:t>navegando entre islas.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3148F185" w14:textId="77777777" w:rsidR="0030088C" w:rsidRPr="00765022" w:rsidRDefault="0030088C" w:rsidP="0030088C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155C9DD0" w14:textId="1F588C8F" w:rsidR="00945EB2" w:rsidRPr="00765022" w:rsidRDefault="00945EB2" w:rsidP="00002C4A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4º DÍA | </w:t>
      </w:r>
      <w:r w:rsidR="0030088C" w:rsidRP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48AA0F17" w14:textId="42CB4693" w:rsidR="00945EB2" w:rsidRDefault="0030088C" w:rsidP="0030088C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Dia libre en la ciudad de Atenas para actividades personales, compras o alguna</w:t>
      </w:r>
      <w:r>
        <w:rPr>
          <w:rFonts w:ascii="Arial" w:hAnsi="Arial" w:cs="Arial"/>
          <w:color w:val="696969"/>
          <w:sz w:val="18"/>
          <w:szCs w:val="18"/>
        </w:rPr>
        <w:t xml:space="preserve"> </w:t>
      </w:r>
      <w:r w:rsidRPr="0030088C">
        <w:rPr>
          <w:rFonts w:ascii="Arial" w:hAnsi="Arial" w:cs="Arial"/>
          <w:color w:val="696969"/>
          <w:sz w:val="18"/>
          <w:szCs w:val="18"/>
        </w:rPr>
        <w:t>excursión opcional.</w:t>
      </w:r>
      <w:r>
        <w:rPr>
          <w:rFonts w:ascii="Arial" w:hAnsi="Arial" w:cs="Arial"/>
          <w:color w:val="696969"/>
          <w:sz w:val="18"/>
          <w:szCs w:val="18"/>
        </w:rPr>
        <w:t xml:space="preserve"> Alojamiento.</w:t>
      </w:r>
    </w:p>
    <w:p w14:paraId="407B0EBE" w14:textId="77777777" w:rsidR="0030088C" w:rsidRPr="00765022" w:rsidRDefault="0030088C" w:rsidP="0030088C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57D5FB19" w14:textId="6DBCB6FE" w:rsidR="00945EB2" w:rsidRPr="00765022" w:rsidRDefault="00945EB2" w:rsidP="00945EB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765022">
        <w:rPr>
          <w:rFonts w:ascii="Arial" w:hAnsi="Arial" w:cs="Arial"/>
          <w:b/>
          <w:bCs/>
          <w:color w:val="696969"/>
          <w:sz w:val="18"/>
          <w:szCs w:val="18"/>
        </w:rPr>
        <w:t xml:space="preserve">5º DÍA | </w:t>
      </w:r>
      <w:r w:rsidR="0030088C" w:rsidRP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ATENAS </w:t>
      </w:r>
      <w:r w:rsidR="0030088C">
        <w:rPr>
          <w:rFonts w:ascii="Arial" w:hAnsi="Arial" w:cs="Arial"/>
          <w:b/>
          <w:bCs/>
          <w:color w:val="696969"/>
          <w:sz w:val="18"/>
          <w:szCs w:val="18"/>
        </w:rPr>
        <w:t xml:space="preserve">– AEROPUERTO </w:t>
      </w:r>
      <w:r w:rsidR="00227260">
        <w:rPr>
          <w:rFonts w:ascii="Arial" w:hAnsi="Arial" w:cs="Arial"/>
          <w:b/>
          <w:bCs/>
          <w:color w:val="696969"/>
          <w:sz w:val="18"/>
          <w:szCs w:val="18"/>
        </w:rPr>
        <w:t>(Desayuno)</w:t>
      </w:r>
    </w:p>
    <w:p w14:paraId="258C9253" w14:textId="7F45C6DC" w:rsidR="00945EB2" w:rsidRDefault="0030088C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  <w:r>
        <w:rPr>
          <w:rFonts w:ascii="Arial" w:hAnsi="Arial" w:cs="Arial"/>
          <w:color w:val="696969"/>
          <w:sz w:val="18"/>
          <w:szCs w:val="18"/>
        </w:rPr>
        <w:t xml:space="preserve">Desayuno. </w:t>
      </w:r>
      <w:r w:rsidRPr="0030088C">
        <w:rPr>
          <w:rFonts w:ascii="Arial" w:hAnsi="Arial" w:cs="Arial"/>
          <w:color w:val="696969"/>
          <w:sz w:val="18"/>
          <w:szCs w:val="18"/>
        </w:rPr>
        <w:t>A la hora adecuada, según su vuelo de salida, traslado al aeropuerto.</w:t>
      </w:r>
      <w:r w:rsidR="00DA011A">
        <w:rPr>
          <w:rFonts w:ascii="Arial" w:hAnsi="Arial" w:cs="Arial"/>
          <w:color w:val="696969"/>
          <w:sz w:val="18"/>
          <w:szCs w:val="18"/>
        </w:rPr>
        <w:t xml:space="preserve"> Fin de los servicios.</w:t>
      </w:r>
    </w:p>
    <w:p w14:paraId="0FADF9E9" w14:textId="77777777" w:rsidR="0030088C" w:rsidRPr="00765022" w:rsidRDefault="0030088C" w:rsidP="00945EB2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7CD464CF" w14:textId="205918D1" w:rsidR="00355B00" w:rsidRPr="00765022" w:rsidRDefault="00AA383C" w:rsidP="00002C4A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765022">
        <w:rPr>
          <w:rFonts w:ascii="Arial" w:hAnsi="Arial" w:cs="Arial"/>
          <w:color w:val="696969"/>
          <w:sz w:val="18"/>
          <w:szCs w:val="18"/>
        </w:rPr>
        <w:t>.</w:t>
      </w:r>
    </w:p>
    <w:p w14:paraId="2119C7E8" w14:textId="77777777" w:rsidR="00E83BC0" w:rsidRDefault="00E83BC0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bookmarkStart w:id="4" w:name="_heading=h.1fob9te" w:colFirst="0" w:colLast="0"/>
      <w:bookmarkEnd w:id="4"/>
    </w:p>
    <w:p w14:paraId="0A30E4FD" w14:textId="77777777" w:rsidR="00E83BC0" w:rsidRDefault="00E83BC0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p w14:paraId="1E6504F0" w14:textId="5F45C36B" w:rsidR="00227260" w:rsidRPr="00E83BC0" w:rsidRDefault="00E83BC0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E83BC0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lastRenderedPageBreak/>
        <w:t>PRECIO POR PERSONA EN USD:</w:t>
      </w:r>
    </w:p>
    <w:p w14:paraId="247B34D8" w14:textId="77777777" w:rsidR="00227260" w:rsidRPr="0026075E" w:rsidRDefault="00227260" w:rsidP="00227260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724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321"/>
        <w:gridCol w:w="1565"/>
        <w:gridCol w:w="922"/>
        <w:gridCol w:w="1325"/>
      </w:tblGrid>
      <w:tr w:rsidR="00227260" w:rsidRPr="002D70B1" w14:paraId="2FA01897" w14:textId="77777777" w:rsidTr="00B459D2">
        <w:trPr>
          <w:trHeight w:val="288"/>
          <w:jc w:val="center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25A70B27" w14:textId="77777777" w:rsidR="00227260" w:rsidRPr="00B459D2" w:rsidRDefault="00227260" w:rsidP="00B459D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SALIDAS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146391FD" w14:textId="77777777" w:rsidR="00227260" w:rsidRPr="00B459D2" w:rsidRDefault="00227260" w:rsidP="00B459D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4AE460F0" w14:textId="44FE25AF" w:rsidR="00227260" w:rsidRPr="00B459D2" w:rsidRDefault="00227260" w:rsidP="00B459D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3667C2B6" w14:textId="2363F959" w:rsidR="00227260" w:rsidRPr="00B459D2" w:rsidRDefault="00015162" w:rsidP="00B459D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TRIPLE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B135490" w14:textId="01CADED5" w:rsidR="00227260" w:rsidRPr="00B459D2" w:rsidRDefault="00015162" w:rsidP="00B459D2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SIMPLE</w:t>
            </w:r>
          </w:p>
        </w:tc>
      </w:tr>
      <w:tr w:rsidR="00227260" w:rsidRPr="002D70B1" w14:paraId="5AB2994E" w14:textId="77777777" w:rsidTr="00B459D2">
        <w:trPr>
          <w:trHeight w:val="288"/>
          <w:jc w:val="center"/>
        </w:trPr>
        <w:tc>
          <w:tcPr>
            <w:tcW w:w="2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317F" w14:textId="70E12533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Mayo a octubre</w:t>
            </w:r>
          </w:p>
          <w:p w14:paraId="3963AA68" w14:textId="77777777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D2662" w14:textId="2E8BBE6B" w:rsidR="00227260" w:rsidRPr="00B459D2" w:rsidRDefault="00015162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45D6" w14:textId="2DC11C37" w:rsidR="00227260" w:rsidRPr="00B459D2" w:rsidRDefault="00227260" w:rsidP="00B459D2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915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1DA1C" w14:textId="206E5977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829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96D4A" w14:textId="0D8CEE5A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1455</w:t>
            </w:r>
          </w:p>
        </w:tc>
      </w:tr>
      <w:tr w:rsidR="00227260" w:rsidRPr="002D70B1" w14:paraId="1124CB50" w14:textId="77777777" w:rsidTr="00B459D2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34FB" w14:textId="77777777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4D63" w14:textId="20485BDA" w:rsidR="00227260" w:rsidRPr="00B459D2" w:rsidRDefault="00015162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E9E63" w14:textId="51F5F754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1105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F2A7C" w14:textId="63BF25DE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945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ADE3" w14:textId="59B60176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1925</w:t>
            </w:r>
          </w:p>
        </w:tc>
      </w:tr>
      <w:tr w:rsidR="00227260" w:rsidRPr="002D70B1" w14:paraId="6F82B81A" w14:textId="77777777" w:rsidTr="00B459D2">
        <w:trPr>
          <w:trHeight w:val="288"/>
          <w:jc w:val="center"/>
        </w:trPr>
        <w:tc>
          <w:tcPr>
            <w:tcW w:w="2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7A7A" w14:textId="77777777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F7FED" w14:textId="7A0BF309" w:rsidR="00227260" w:rsidRPr="00B459D2" w:rsidRDefault="00015162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B6644" w14:textId="1324D3AF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1329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EF6E7" w14:textId="332E3312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1099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B83D" w14:textId="5316263A" w:rsidR="00227260" w:rsidRPr="00B459D2" w:rsidRDefault="00227260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015162"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2225</w:t>
            </w:r>
          </w:p>
        </w:tc>
      </w:tr>
    </w:tbl>
    <w:p w14:paraId="3563E45A" w14:textId="77777777" w:rsidR="00227260" w:rsidRDefault="00227260" w:rsidP="00227260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114E3E0" w14:textId="77777777" w:rsidR="00037A3F" w:rsidRDefault="00037A3F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5038D082" w14:textId="77777777" w:rsidR="00037A3F" w:rsidRDefault="00037A3F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034F6AD0" w14:textId="1266C6C0" w:rsidR="00F71298" w:rsidRPr="00E83BC0" w:rsidRDefault="00E83BC0" w:rsidP="00037A3F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E83BC0">
        <w:rPr>
          <w:rFonts w:ascii="Arial" w:eastAsia="Arial" w:hAnsi="Arial" w:cs="Arial"/>
          <w:b/>
          <w:color w:val="696969"/>
          <w:sz w:val="18"/>
          <w:szCs w:val="18"/>
        </w:rPr>
        <w:t>HOTELES PREVISTOS O SIMILARES</w:t>
      </w:r>
      <w:r>
        <w:rPr>
          <w:rFonts w:ascii="Arial" w:eastAsia="Arial" w:hAnsi="Arial" w:cs="Arial"/>
          <w:b/>
          <w:color w:val="696969"/>
          <w:sz w:val="18"/>
          <w:szCs w:val="18"/>
        </w:rPr>
        <w:t>:</w:t>
      </w:r>
    </w:p>
    <w:p w14:paraId="37ED1D2C" w14:textId="77777777" w:rsidR="008745FE" w:rsidRPr="00765022" w:rsidRDefault="008745FE" w:rsidP="00F71298">
      <w:pPr>
        <w:jc w:val="both"/>
        <w:rPr>
          <w:rFonts w:ascii="Arial" w:eastAsia="Arial" w:hAnsi="Arial" w:cs="Arial"/>
          <w:b/>
          <w:i/>
          <w:iCs/>
          <w:color w:val="696969"/>
          <w:sz w:val="18"/>
          <w:szCs w:val="18"/>
        </w:rPr>
      </w:pPr>
    </w:p>
    <w:tbl>
      <w:tblPr>
        <w:tblW w:w="45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5"/>
        <w:gridCol w:w="1587"/>
        <w:gridCol w:w="1836"/>
      </w:tblGrid>
      <w:tr w:rsidR="008745FE" w:rsidRPr="009C08E3" w14:paraId="4699320A" w14:textId="77777777" w:rsidTr="00B459D2">
        <w:trPr>
          <w:trHeight w:val="285"/>
          <w:jc w:val="center"/>
        </w:trPr>
        <w:tc>
          <w:tcPr>
            <w:tcW w:w="1105" w:type="dxa"/>
            <w:shd w:val="clear" w:color="auto" w:fill="969696"/>
            <w:vAlign w:val="center"/>
          </w:tcPr>
          <w:p w14:paraId="02CC5F69" w14:textId="345559AF" w:rsidR="008745FE" w:rsidRPr="00B459D2" w:rsidRDefault="00AC593D" w:rsidP="00B459D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B459D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CIUDAD</w:t>
            </w:r>
          </w:p>
        </w:tc>
        <w:tc>
          <w:tcPr>
            <w:tcW w:w="1587" w:type="dxa"/>
            <w:shd w:val="clear" w:color="auto" w:fill="969696"/>
            <w:vAlign w:val="center"/>
          </w:tcPr>
          <w:p w14:paraId="7574EA3A" w14:textId="4351B947" w:rsidR="008745FE" w:rsidRPr="00B459D2" w:rsidRDefault="00AC593D" w:rsidP="00B459D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B459D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CATEGORIA</w:t>
            </w:r>
          </w:p>
        </w:tc>
        <w:tc>
          <w:tcPr>
            <w:tcW w:w="1836" w:type="dxa"/>
            <w:shd w:val="clear" w:color="auto" w:fill="969696"/>
            <w:vAlign w:val="center"/>
          </w:tcPr>
          <w:p w14:paraId="214A9DEC" w14:textId="27E3980D" w:rsidR="008745FE" w:rsidRPr="00B459D2" w:rsidRDefault="00AC593D" w:rsidP="00B459D2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B459D2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015162" w:rsidRPr="009C08E3" w14:paraId="0A6CD600" w14:textId="77777777" w:rsidTr="00B459D2">
        <w:trPr>
          <w:trHeight w:val="285"/>
          <w:jc w:val="center"/>
        </w:trPr>
        <w:tc>
          <w:tcPr>
            <w:tcW w:w="1105" w:type="dxa"/>
            <w:vMerge w:val="restart"/>
            <w:vAlign w:val="center"/>
          </w:tcPr>
          <w:p w14:paraId="7E217229" w14:textId="0A286534" w:rsidR="00015162" w:rsidRPr="00B459D2" w:rsidRDefault="00015162" w:rsidP="00B459D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</w:rPr>
              <w:t>Atenas</w:t>
            </w:r>
          </w:p>
        </w:tc>
        <w:tc>
          <w:tcPr>
            <w:tcW w:w="1587" w:type="dxa"/>
            <w:vAlign w:val="center"/>
          </w:tcPr>
          <w:p w14:paraId="64258880" w14:textId="1B5C664B" w:rsidR="00AC593D" w:rsidRPr="00B459D2" w:rsidRDefault="00015162" w:rsidP="00B459D2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Bronce</w:t>
            </w:r>
          </w:p>
        </w:tc>
        <w:tc>
          <w:tcPr>
            <w:tcW w:w="1836" w:type="dxa"/>
          </w:tcPr>
          <w:p w14:paraId="6DFE6439" w14:textId="77777777" w:rsidR="00015162" w:rsidRPr="00B459D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</w:rPr>
              <w:t>Jason Inn,</w:t>
            </w:r>
          </w:p>
          <w:p w14:paraId="5357BFAA" w14:textId="77777777" w:rsidR="00015162" w:rsidRPr="00B459D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</w:rPr>
              <w:t>Crystal</w:t>
            </w:r>
            <w:proofErr w:type="spellEnd"/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City,</w:t>
            </w:r>
          </w:p>
          <w:p w14:paraId="0EF28F36" w14:textId="6860B865" w:rsidR="00015162" w:rsidRPr="00B459D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</w:rPr>
              <w:t>Athenaeum</w:t>
            </w:r>
            <w:proofErr w:type="spellEnd"/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K29</w:t>
            </w:r>
          </w:p>
        </w:tc>
      </w:tr>
      <w:tr w:rsidR="00015162" w:rsidRPr="00E83BC0" w14:paraId="35038701" w14:textId="77777777" w:rsidTr="00B459D2">
        <w:trPr>
          <w:trHeight w:val="285"/>
          <w:jc w:val="center"/>
        </w:trPr>
        <w:tc>
          <w:tcPr>
            <w:tcW w:w="1105" w:type="dxa"/>
            <w:vMerge/>
            <w:vAlign w:val="center"/>
          </w:tcPr>
          <w:p w14:paraId="0C5A6724" w14:textId="77777777" w:rsidR="00015162" w:rsidRPr="00B459D2" w:rsidRDefault="00015162" w:rsidP="00B459D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587" w:type="dxa"/>
            <w:vAlign w:val="center"/>
          </w:tcPr>
          <w:p w14:paraId="033378D8" w14:textId="42CD14D3" w:rsidR="00AC593D" w:rsidRPr="00B459D2" w:rsidRDefault="00015162" w:rsidP="00B459D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Plata</w:t>
            </w:r>
          </w:p>
        </w:tc>
        <w:tc>
          <w:tcPr>
            <w:tcW w:w="1836" w:type="dxa"/>
          </w:tcPr>
          <w:p w14:paraId="4DA389BC" w14:textId="77777777" w:rsidR="00015162" w:rsidRPr="00B459D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Athenaeum Hotels</w:t>
            </w:r>
          </w:p>
          <w:p w14:paraId="15E7BFF9" w14:textId="77777777" w:rsidR="00015162" w:rsidRPr="00B459D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Stanley</w:t>
            </w:r>
          </w:p>
          <w:p w14:paraId="76BC82A7" w14:textId="77777777" w:rsidR="00015162" w:rsidRPr="00B459D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Titania</w:t>
            </w:r>
          </w:p>
          <w:p w14:paraId="68AFA2C0" w14:textId="38ED40A5" w:rsidR="00015162" w:rsidRPr="00B459D2" w:rsidRDefault="00015162" w:rsidP="00015162">
            <w:pPr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Athens Avenue</w:t>
            </w:r>
          </w:p>
        </w:tc>
      </w:tr>
      <w:tr w:rsidR="00015162" w:rsidRPr="009C08E3" w14:paraId="0B711947" w14:textId="77777777" w:rsidTr="00B459D2">
        <w:trPr>
          <w:trHeight w:val="285"/>
          <w:jc w:val="center"/>
        </w:trPr>
        <w:tc>
          <w:tcPr>
            <w:tcW w:w="1105" w:type="dxa"/>
            <w:vMerge/>
            <w:vAlign w:val="center"/>
          </w:tcPr>
          <w:p w14:paraId="635F0761" w14:textId="77777777" w:rsidR="00015162" w:rsidRPr="00B459D2" w:rsidRDefault="00015162" w:rsidP="00B459D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</w:p>
        </w:tc>
        <w:tc>
          <w:tcPr>
            <w:tcW w:w="1587" w:type="dxa"/>
            <w:vAlign w:val="center"/>
          </w:tcPr>
          <w:p w14:paraId="4FAB0228" w14:textId="50A4CABA" w:rsidR="00AC593D" w:rsidRPr="00B459D2" w:rsidRDefault="00015162" w:rsidP="00B459D2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B459D2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Oro</w:t>
            </w:r>
          </w:p>
        </w:tc>
        <w:tc>
          <w:tcPr>
            <w:tcW w:w="1836" w:type="dxa"/>
          </w:tcPr>
          <w:p w14:paraId="1B3C65DA" w14:textId="77777777" w:rsidR="00AC593D" w:rsidRPr="00B459D2" w:rsidRDefault="00AC593D" w:rsidP="00AC593D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Royal Olympic</w:t>
            </w:r>
          </w:p>
          <w:p w14:paraId="771C252C" w14:textId="77777777" w:rsidR="00AC593D" w:rsidRPr="00B459D2" w:rsidRDefault="00AC593D" w:rsidP="00AC593D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Radisson Blu Park</w:t>
            </w:r>
          </w:p>
          <w:p w14:paraId="0DCB060B" w14:textId="77777777" w:rsidR="00AC593D" w:rsidRPr="00B459D2" w:rsidRDefault="00AC593D" w:rsidP="00AC593D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  <w:lang w:val="pt-PT"/>
              </w:rPr>
              <w:t>Wyndham Grand</w:t>
            </w:r>
          </w:p>
          <w:p w14:paraId="6E7EA447" w14:textId="40B38D9E" w:rsidR="00015162" w:rsidRPr="00B459D2" w:rsidRDefault="00AC593D" w:rsidP="00AC593D">
            <w:pPr>
              <w:ind w:right="42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B459D2">
              <w:rPr>
                <w:rFonts w:ascii="Arial" w:eastAsia="Arial" w:hAnsi="Arial" w:cs="Arial"/>
                <w:color w:val="696969"/>
                <w:sz w:val="18"/>
                <w:szCs w:val="18"/>
              </w:rPr>
              <w:t>Hilton Garden Inn</w:t>
            </w:r>
          </w:p>
        </w:tc>
      </w:tr>
    </w:tbl>
    <w:p w14:paraId="46D83470" w14:textId="7E18BB6F" w:rsidR="009069F7" w:rsidRPr="00765022" w:rsidRDefault="009069F7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5EC303ED" w14:textId="77777777" w:rsidR="00037A3F" w:rsidRDefault="00037A3F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3AE36C8A" w14:textId="77777777" w:rsidR="00037A3F" w:rsidRDefault="00037A3F" w:rsidP="00FB2FD5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4F730419" w14:textId="01D747A0" w:rsidR="00FB2FD5" w:rsidRPr="00E83BC0" w:rsidRDefault="00FB2FD5" w:rsidP="00FB2FD5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E83BC0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A71225B" w14:textId="1720F31D" w:rsidR="00FB2FD5" w:rsidRPr="00765022" w:rsidRDefault="00FB2FD5" w:rsidP="003C5BF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65022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83251B" w:rsidRPr="0083251B">
        <w:rPr>
          <w:rFonts w:ascii="Arial" w:hAnsi="Arial" w:cs="Arial"/>
          <w:b/>
          <w:color w:val="6E6E6E"/>
          <w:sz w:val="18"/>
          <w:szCs w:val="18"/>
        </w:rPr>
        <w:t>ESCAPADA A ATENAS Y CRUCERO DE UN DÍA</w:t>
      </w:r>
      <w:r w:rsidR="0083251B">
        <w:rPr>
          <w:rFonts w:ascii="Arial" w:hAnsi="Arial" w:cs="Arial"/>
          <w:b/>
          <w:color w:val="6E6E6E"/>
          <w:sz w:val="18"/>
          <w:szCs w:val="18"/>
        </w:rPr>
        <w:t>.</w:t>
      </w:r>
    </w:p>
    <w:p w14:paraId="71132F55" w14:textId="77777777" w:rsidR="008745FE" w:rsidRPr="00E83BC0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E83BC0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>Válido para comprar hasta agotar stock.</w:t>
      </w:r>
    </w:p>
    <w:p w14:paraId="080BC8F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Comisión: 12% + incentivo de USD 10.00 por pasajero.</w:t>
      </w:r>
    </w:p>
    <w:p w14:paraId="1C4422C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Salida mínima: 02 pasajeros.</w:t>
      </w:r>
    </w:p>
    <w:p w14:paraId="7CF5F0BE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y precios dinámicos sujetos a variación sin previo aviso y no aplicables a grupos.</w:t>
      </w:r>
    </w:p>
    <w:p w14:paraId="0221B6CB" w14:textId="661B4B84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Tarifas para pagos en efectivo o depósito en cuentas bancarias.</w:t>
      </w:r>
    </w:p>
    <w:p w14:paraId="626E3055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Reserva no reembolsable, no endosable ni transferible.</w:t>
      </w:r>
    </w:p>
    <w:p w14:paraId="38411BA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No show: penalidad del 100%.</w:t>
      </w:r>
    </w:p>
    <w:p w14:paraId="34CDA570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50508B22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Esta tarifa puede caducar en cualquier momento por regulaciones del operador.</w:t>
      </w:r>
    </w:p>
    <w:p w14:paraId="3CF68233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El orden de las visitas puede variar por operatividad, garantizando siempre el programa completo.</w:t>
      </w:r>
    </w:p>
    <w:p w14:paraId="1379D79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En fechas de eventos, ferias o festividades, algunos hoteles, museos o bazares podrían presentar cambios de disponibilidad, cierres o modificaciones en el itinerario, reemplazándose las visitas por alternativas similares cuando corresponda.</w:t>
      </w:r>
    </w:p>
    <w:p w14:paraId="4450677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 xml:space="preserve">Horario hotelero referencial: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-in desde las 14:00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y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check-out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 xml:space="preserve"> hasta las 12:00 </w:t>
      </w:r>
      <w:proofErr w:type="spellStart"/>
      <w:r w:rsidRPr="00774A1A">
        <w:rPr>
          <w:rFonts w:ascii="Arial" w:hAnsi="Arial" w:cs="Arial"/>
          <w:color w:val="6E6E6E"/>
          <w:sz w:val="18"/>
          <w:szCs w:val="18"/>
        </w:rPr>
        <w:t>hrs</w:t>
      </w:r>
      <w:proofErr w:type="spellEnd"/>
      <w:r w:rsidRPr="00774A1A">
        <w:rPr>
          <w:rFonts w:ascii="Arial" w:hAnsi="Arial" w:cs="Arial"/>
          <w:color w:val="6E6E6E"/>
          <w:sz w:val="18"/>
          <w:szCs w:val="18"/>
        </w:rPr>
        <w:t>.</w:t>
      </w:r>
    </w:p>
    <w:p w14:paraId="59B74917" w14:textId="77777777" w:rsidR="008745FE" w:rsidRPr="00774A1A" w:rsidRDefault="008745FE" w:rsidP="008745FE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774A1A">
        <w:rPr>
          <w:rFonts w:ascii="Arial" w:hAnsi="Arial" w:cs="Arial"/>
          <w:color w:val="6E6E6E"/>
          <w:sz w:val="18"/>
          <w:szCs w:val="18"/>
        </w:rPr>
        <w:t>Por eventos oficiales o ceremonias, ciertos monumentos y sitios arqueológicos podrían restringir visitas sin previo aviso; en esos casos se realizará visita panorámica exterior.</w:t>
      </w:r>
    </w:p>
    <w:p w14:paraId="01744A25" w14:textId="19C5867E" w:rsidR="004B7FD4" w:rsidRPr="00E83BC0" w:rsidRDefault="008745FE" w:rsidP="00D76547">
      <w:pPr>
        <w:pStyle w:val="Prrafodelista"/>
        <w:numPr>
          <w:ilvl w:val="0"/>
          <w:numId w:val="22"/>
        </w:numPr>
        <w:rPr>
          <w:rFonts w:ascii="Arial" w:hAnsi="Arial" w:cs="Arial"/>
          <w:color w:val="6E6E6E"/>
          <w:sz w:val="18"/>
          <w:szCs w:val="18"/>
        </w:rPr>
      </w:pPr>
      <w:r w:rsidRPr="00E83BC0">
        <w:rPr>
          <w:rFonts w:ascii="Arial" w:hAnsi="Arial" w:cs="Arial"/>
          <w:color w:val="6E6E6E"/>
          <w:sz w:val="18"/>
          <w:szCs w:val="18"/>
        </w:rPr>
        <w:t>Precios actualizados al 12 mayo 2026.</w:t>
      </w:r>
    </w:p>
    <w:sectPr w:rsidR="004B7FD4" w:rsidRPr="00E83BC0" w:rsidSect="00037D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30F13" w14:textId="77777777" w:rsidR="005C5DE5" w:rsidRDefault="005C5DE5">
      <w:r>
        <w:separator/>
      </w:r>
    </w:p>
  </w:endnote>
  <w:endnote w:type="continuationSeparator" w:id="0">
    <w:p w14:paraId="6B340B79" w14:textId="77777777" w:rsidR="005C5DE5" w:rsidRDefault="005C5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E6B5" w14:textId="1D9EB194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09934" w14:textId="77777777" w:rsidR="005C5DE5" w:rsidRDefault="005C5DE5">
      <w:r>
        <w:separator/>
      </w:r>
    </w:p>
  </w:footnote>
  <w:footnote w:type="continuationSeparator" w:id="0">
    <w:p w14:paraId="44723CE2" w14:textId="77777777" w:rsidR="005C5DE5" w:rsidRDefault="005C5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6B023C97" w:rsidR="00355B00" w:rsidRDefault="00E83B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406798B" wp14:editId="43486DF1">
          <wp:simplePos x="0" y="0"/>
          <wp:positionH relativeFrom="column">
            <wp:posOffset>5135880</wp:posOffset>
          </wp:positionH>
          <wp:positionV relativeFrom="paragraph">
            <wp:posOffset>-457835</wp:posOffset>
          </wp:positionV>
          <wp:extent cx="885825" cy="10382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355D0177">
          <wp:simplePos x="0" y="0"/>
          <wp:positionH relativeFrom="column">
            <wp:posOffset>-559435</wp:posOffset>
          </wp:positionH>
          <wp:positionV relativeFrom="paragraph">
            <wp:posOffset>-332105</wp:posOffset>
          </wp:positionV>
          <wp:extent cx="2260600" cy="714375"/>
          <wp:effectExtent l="0" t="0" r="0" b="0"/>
          <wp:wrapNone/>
          <wp:docPr id="9866620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55B00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355B00" w:rsidRDefault="00355B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765AF3"/>
    <w:multiLevelType w:val="hybridMultilevel"/>
    <w:tmpl w:val="E6803C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6436E"/>
    <w:multiLevelType w:val="hybridMultilevel"/>
    <w:tmpl w:val="3CF270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9717E"/>
    <w:multiLevelType w:val="hybridMultilevel"/>
    <w:tmpl w:val="5DA627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D4372F"/>
    <w:multiLevelType w:val="hybridMultilevel"/>
    <w:tmpl w:val="948C25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C65B37"/>
    <w:multiLevelType w:val="hybridMultilevel"/>
    <w:tmpl w:val="1196EA8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A14A4"/>
    <w:multiLevelType w:val="hybridMultilevel"/>
    <w:tmpl w:val="C29A3E8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28796F"/>
    <w:multiLevelType w:val="hybridMultilevel"/>
    <w:tmpl w:val="F94A3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551F93"/>
    <w:multiLevelType w:val="hybridMultilevel"/>
    <w:tmpl w:val="1EFCEE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14C0F"/>
    <w:multiLevelType w:val="hybridMultilevel"/>
    <w:tmpl w:val="58A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F10ED"/>
    <w:multiLevelType w:val="hybridMultilevel"/>
    <w:tmpl w:val="202446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BC3E77"/>
    <w:multiLevelType w:val="hybridMultilevel"/>
    <w:tmpl w:val="19EE09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222B7"/>
    <w:multiLevelType w:val="hybridMultilevel"/>
    <w:tmpl w:val="E670D88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37CA2"/>
    <w:multiLevelType w:val="hybridMultilevel"/>
    <w:tmpl w:val="E96683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F41AB"/>
    <w:multiLevelType w:val="hybridMultilevel"/>
    <w:tmpl w:val="FD881766"/>
    <w:lvl w:ilvl="0" w:tplc="280A000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971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043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1159" w:hanging="360"/>
      </w:pPr>
      <w:rPr>
        <w:rFonts w:ascii="Wingdings" w:hAnsi="Wingdings" w:hint="default"/>
      </w:rPr>
    </w:lvl>
  </w:abstractNum>
  <w:abstractNum w:abstractNumId="23" w15:restartNumberingAfterBreak="0">
    <w:nsid w:val="7B9A063D"/>
    <w:multiLevelType w:val="hybridMultilevel"/>
    <w:tmpl w:val="17A8D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139BB"/>
    <w:multiLevelType w:val="hybridMultilevel"/>
    <w:tmpl w:val="DF36AC5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1329365">
    <w:abstractNumId w:val="0"/>
  </w:num>
  <w:num w:numId="2" w16cid:durableId="1085107102">
    <w:abstractNumId w:val="11"/>
  </w:num>
  <w:num w:numId="3" w16cid:durableId="1563445481">
    <w:abstractNumId w:val="9"/>
  </w:num>
  <w:num w:numId="4" w16cid:durableId="1352486395">
    <w:abstractNumId w:val="17"/>
  </w:num>
  <w:num w:numId="5" w16cid:durableId="1412267686">
    <w:abstractNumId w:val="5"/>
  </w:num>
  <w:num w:numId="6" w16cid:durableId="1302227495">
    <w:abstractNumId w:val="17"/>
  </w:num>
  <w:num w:numId="7" w16cid:durableId="1876036184">
    <w:abstractNumId w:val="17"/>
  </w:num>
  <w:num w:numId="8" w16cid:durableId="141122661">
    <w:abstractNumId w:val="8"/>
  </w:num>
  <w:num w:numId="9" w16cid:durableId="795561010">
    <w:abstractNumId w:val="23"/>
  </w:num>
  <w:num w:numId="10" w16cid:durableId="259487239">
    <w:abstractNumId w:val="10"/>
  </w:num>
  <w:num w:numId="11" w16cid:durableId="1229992761">
    <w:abstractNumId w:val="14"/>
  </w:num>
  <w:num w:numId="12" w16cid:durableId="674579274">
    <w:abstractNumId w:val="2"/>
  </w:num>
  <w:num w:numId="13" w16cid:durableId="589850865">
    <w:abstractNumId w:val="1"/>
  </w:num>
  <w:num w:numId="14" w16cid:durableId="259607719">
    <w:abstractNumId w:val="15"/>
  </w:num>
  <w:num w:numId="15" w16cid:durableId="155650276">
    <w:abstractNumId w:val="20"/>
  </w:num>
  <w:num w:numId="16" w16cid:durableId="1940916326">
    <w:abstractNumId w:val="16"/>
  </w:num>
  <w:num w:numId="17" w16cid:durableId="1978564002">
    <w:abstractNumId w:val="13"/>
  </w:num>
  <w:num w:numId="18" w16cid:durableId="416024136">
    <w:abstractNumId w:val="4"/>
  </w:num>
  <w:num w:numId="19" w16cid:durableId="1678800662">
    <w:abstractNumId w:val="12"/>
  </w:num>
  <w:num w:numId="20" w16cid:durableId="1471826658">
    <w:abstractNumId w:val="22"/>
  </w:num>
  <w:num w:numId="21" w16cid:durableId="309210628">
    <w:abstractNumId w:val="24"/>
  </w:num>
  <w:num w:numId="22" w16cid:durableId="1223326755">
    <w:abstractNumId w:val="6"/>
  </w:num>
  <w:num w:numId="23" w16cid:durableId="1106189546">
    <w:abstractNumId w:val="21"/>
  </w:num>
  <w:num w:numId="24" w16cid:durableId="1745714171">
    <w:abstractNumId w:val="18"/>
  </w:num>
  <w:num w:numId="25" w16cid:durableId="1033728471">
    <w:abstractNumId w:val="19"/>
  </w:num>
  <w:num w:numId="26" w16cid:durableId="446899135">
    <w:abstractNumId w:val="3"/>
  </w:num>
  <w:num w:numId="27" w16cid:durableId="1560285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62F7"/>
    <w:rsid w:val="00015162"/>
    <w:rsid w:val="00015622"/>
    <w:rsid w:val="000157FE"/>
    <w:rsid w:val="0002068A"/>
    <w:rsid w:val="00037A3F"/>
    <w:rsid w:val="00037DA2"/>
    <w:rsid w:val="00053C33"/>
    <w:rsid w:val="00062912"/>
    <w:rsid w:val="00065899"/>
    <w:rsid w:val="0006715F"/>
    <w:rsid w:val="00071193"/>
    <w:rsid w:val="00071413"/>
    <w:rsid w:val="0008014A"/>
    <w:rsid w:val="000A3655"/>
    <w:rsid w:val="000A6D67"/>
    <w:rsid w:val="000C6003"/>
    <w:rsid w:val="000C6B1F"/>
    <w:rsid w:val="000D088C"/>
    <w:rsid w:val="001029F5"/>
    <w:rsid w:val="001133EB"/>
    <w:rsid w:val="0013194A"/>
    <w:rsid w:val="00142442"/>
    <w:rsid w:val="00147384"/>
    <w:rsid w:val="00162691"/>
    <w:rsid w:val="00167483"/>
    <w:rsid w:val="001703BC"/>
    <w:rsid w:val="0019725F"/>
    <w:rsid w:val="001B2306"/>
    <w:rsid w:val="001C1ED4"/>
    <w:rsid w:val="001F04C1"/>
    <w:rsid w:val="001F5991"/>
    <w:rsid w:val="001F60B2"/>
    <w:rsid w:val="002150CB"/>
    <w:rsid w:val="00227260"/>
    <w:rsid w:val="00227AED"/>
    <w:rsid w:val="00251619"/>
    <w:rsid w:val="00283E3C"/>
    <w:rsid w:val="002941B4"/>
    <w:rsid w:val="002A5630"/>
    <w:rsid w:val="002B0A88"/>
    <w:rsid w:val="002B4061"/>
    <w:rsid w:val="002F4FB6"/>
    <w:rsid w:val="0030088C"/>
    <w:rsid w:val="00343106"/>
    <w:rsid w:val="00343E64"/>
    <w:rsid w:val="00350113"/>
    <w:rsid w:val="00353E63"/>
    <w:rsid w:val="00355B00"/>
    <w:rsid w:val="00367B50"/>
    <w:rsid w:val="00386849"/>
    <w:rsid w:val="00391F73"/>
    <w:rsid w:val="003C286D"/>
    <w:rsid w:val="003C5BF7"/>
    <w:rsid w:val="003C62B1"/>
    <w:rsid w:val="00403A3C"/>
    <w:rsid w:val="00450765"/>
    <w:rsid w:val="004A22B8"/>
    <w:rsid w:val="004B7FD4"/>
    <w:rsid w:val="00511A0E"/>
    <w:rsid w:val="00534A31"/>
    <w:rsid w:val="00537FC2"/>
    <w:rsid w:val="00562BBF"/>
    <w:rsid w:val="0056690E"/>
    <w:rsid w:val="0057569F"/>
    <w:rsid w:val="00581B63"/>
    <w:rsid w:val="00582DB5"/>
    <w:rsid w:val="005A0A01"/>
    <w:rsid w:val="005C5DE5"/>
    <w:rsid w:val="005C7A4A"/>
    <w:rsid w:val="005D5559"/>
    <w:rsid w:val="006779E9"/>
    <w:rsid w:val="006915AF"/>
    <w:rsid w:val="00692F04"/>
    <w:rsid w:val="00697FD1"/>
    <w:rsid w:val="006A7F71"/>
    <w:rsid w:val="006C426E"/>
    <w:rsid w:val="006E45CB"/>
    <w:rsid w:val="006F2239"/>
    <w:rsid w:val="006F4B70"/>
    <w:rsid w:val="006F50B0"/>
    <w:rsid w:val="007031C6"/>
    <w:rsid w:val="00751FE3"/>
    <w:rsid w:val="00765022"/>
    <w:rsid w:val="007655F2"/>
    <w:rsid w:val="0076580D"/>
    <w:rsid w:val="00765F90"/>
    <w:rsid w:val="00786DE5"/>
    <w:rsid w:val="00787DE5"/>
    <w:rsid w:val="007B1EEF"/>
    <w:rsid w:val="007E1476"/>
    <w:rsid w:val="007F751D"/>
    <w:rsid w:val="0083251B"/>
    <w:rsid w:val="008430A2"/>
    <w:rsid w:val="008745FE"/>
    <w:rsid w:val="00885535"/>
    <w:rsid w:val="008A02DE"/>
    <w:rsid w:val="008A10E0"/>
    <w:rsid w:val="008A3A4B"/>
    <w:rsid w:val="008F3B7A"/>
    <w:rsid w:val="009069F7"/>
    <w:rsid w:val="0093676E"/>
    <w:rsid w:val="00936EF4"/>
    <w:rsid w:val="009405A9"/>
    <w:rsid w:val="00945EB2"/>
    <w:rsid w:val="009474F8"/>
    <w:rsid w:val="00961039"/>
    <w:rsid w:val="00967CE8"/>
    <w:rsid w:val="009750A2"/>
    <w:rsid w:val="009C5F87"/>
    <w:rsid w:val="009C7A2F"/>
    <w:rsid w:val="00A06550"/>
    <w:rsid w:val="00A07468"/>
    <w:rsid w:val="00A36EA3"/>
    <w:rsid w:val="00A63A9E"/>
    <w:rsid w:val="00AA383C"/>
    <w:rsid w:val="00AB7E4A"/>
    <w:rsid w:val="00AC3A27"/>
    <w:rsid w:val="00AC593D"/>
    <w:rsid w:val="00AD373E"/>
    <w:rsid w:val="00AE0E63"/>
    <w:rsid w:val="00AE5A59"/>
    <w:rsid w:val="00AE672D"/>
    <w:rsid w:val="00AE692C"/>
    <w:rsid w:val="00AF26F0"/>
    <w:rsid w:val="00B25481"/>
    <w:rsid w:val="00B459D2"/>
    <w:rsid w:val="00B57FB3"/>
    <w:rsid w:val="00B768FB"/>
    <w:rsid w:val="00B852D9"/>
    <w:rsid w:val="00BC14CB"/>
    <w:rsid w:val="00BC46C2"/>
    <w:rsid w:val="00BE3459"/>
    <w:rsid w:val="00BE65D1"/>
    <w:rsid w:val="00C26709"/>
    <w:rsid w:val="00C4131D"/>
    <w:rsid w:val="00C47261"/>
    <w:rsid w:val="00C85FC3"/>
    <w:rsid w:val="00C870CF"/>
    <w:rsid w:val="00CA71A0"/>
    <w:rsid w:val="00CD47AF"/>
    <w:rsid w:val="00D1271E"/>
    <w:rsid w:val="00D17526"/>
    <w:rsid w:val="00D209CD"/>
    <w:rsid w:val="00D54855"/>
    <w:rsid w:val="00D82BA4"/>
    <w:rsid w:val="00D90799"/>
    <w:rsid w:val="00DA011A"/>
    <w:rsid w:val="00DA068A"/>
    <w:rsid w:val="00DB5143"/>
    <w:rsid w:val="00DD6D78"/>
    <w:rsid w:val="00DE5F65"/>
    <w:rsid w:val="00E10600"/>
    <w:rsid w:val="00E26D3E"/>
    <w:rsid w:val="00E83BC0"/>
    <w:rsid w:val="00ED24F4"/>
    <w:rsid w:val="00F51923"/>
    <w:rsid w:val="00F63E13"/>
    <w:rsid w:val="00F71298"/>
    <w:rsid w:val="00F8113D"/>
    <w:rsid w:val="00F9332C"/>
    <w:rsid w:val="00F93D2A"/>
    <w:rsid w:val="00FA4990"/>
    <w:rsid w:val="00FA5158"/>
    <w:rsid w:val="00FB28BC"/>
    <w:rsid w:val="00FB2FD5"/>
    <w:rsid w:val="00FE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2026-05-13T19:53:00Z</dcterms:created>
  <dcterms:modified xsi:type="dcterms:W3CDTF">2026-05-13T19:54:00Z</dcterms:modified>
</cp:coreProperties>
</file>