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0404" w14:textId="44E640DE" w:rsidR="00263938" w:rsidRPr="00BC375D" w:rsidRDefault="00130452" w:rsidP="00263938">
      <w:pPr>
        <w:jc w:val="center"/>
        <w:rPr>
          <w:rFonts w:ascii="Arial" w:hAnsi="Arial" w:cs="Arial"/>
          <w:b/>
          <w:color w:val="828282"/>
          <w:sz w:val="36"/>
          <w:szCs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BC375D">
        <w:rPr>
          <w:rFonts w:ascii="Arial" w:hAnsi="Arial" w:cs="Arial"/>
          <w:b/>
          <w:color w:val="828282"/>
          <w:sz w:val="36"/>
          <w:szCs w:val="36"/>
          <w:lang w:eastAsia="es-ES"/>
        </w:rPr>
        <w:t>ENCANTOS DEL MEDITERRÁNEO CON CRUCERO</w:t>
      </w:r>
    </w:p>
    <w:p w14:paraId="3C9338B8" w14:textId="15249F89" w:rsidR="00263938" w:rsidRPr="00710E4C" w:rsidRDefault="00263938" w:rsidP="00263938">
      <w:pPr>
        <w:jc w:val="center"/>
        <w:rPr>
          <w:rFonts w:ascii="Arial" w:hAnsi="Arial" w:cs="Arial"/>
          <w:bCs/>
          <w:i/>
          <w:iCs/>
          <w:color w:val="828282"/>
          <w:sz w:val="20"/>
          <w:szCs w:val="20"/>
        </w:rPr>
      </w:pPr>
      <w:r w:rsidRPr="00710E4C">
        <w:rPr>
          <w:rFonts w:ascii="Arial" w:hAnsi="Arial" w:cs="Arial"/>
          <w:b/>
          <w:i/>
          <w:iCs/>
          <w:color w:val="828282"/>
          <w:sz w:val="20"/>
          <w:szCs w:val="20"/>
        </w:rPr>
        <w:t>Turquía:</w:t>
      </w:r>
      <w:r w:rsidRPr="00710E4C">
        <w:rPr>
          <w:rFonts w:ascii="Arial" w:hAnsi="Arial" w:cs="Arial"/>
          <w:bCs/>
          <w:i/>
          <w:iCs/>
          <w:color w:val="828282"/>
          <w:sz w:val="20"/>
          <w:szCs w:val="20"/>
        </w:rPr>
        <w:t xml:space="preserve"> Estambul – Ankara – Capadocia – </w:t>
      </w:r>
      <w:proofErr w:type="spellStart"/>
      <w:r w:rsidRPr="00710E4C">
        <w:rPr>
          <w:rFonts w:ascii="Arial" w:hAnsi="Arial" w:cs="Arial"/>
          <w:bCs/>
          <w:i/>
          <w:iCs/>
          <w:color w:val="828282"/>
          <w:sz w:val="20"/>
          <w:szCs w:val="20"/>
        </w:rPr>
        <w:t>Pamukkale</w:t>
      </w:r>
      <w:proofErr w:type="spellEnd"/>
      <w:r w:rsidRPr="00710E4C">
        <w:rPr>
          <w:rFonts w:ascii="Arial" w:hAnsi="Arial" w:cs="Arial"/>
          <w:bCs/>
          <w:i/>
          <w:iCs/>
          <w:color w:val="828282"/>
          <w:sz w:val="20"/>
          <w:szCs w:val="20"/>
        </w:rPr>
        <w:t xml:space="preserve"> – Esmirna</w:t>
      </w:r>
    </w:p>
    <w:p w14:paraId="4F71B69D" w14:textId="77777777" w:rsidR="00263938" w:rsidRPr="00710E4C" w:rsidRDefault="00263938" w:rsidP="00263938">
      <w:pPr>
        <w:jc w:val="center"/>
        <w:rPr>
          <w:rFonts w:ascii="Arial" w:hAnsi="Arial" w:cs="Arial"/>
          <w:bCs/>
          <w:i/>
          <w:iCs/>
          <w:color w:val="828282"/>
          <w:sz w:val="20"/>
          <w:szCs w:val="20"/>
        </w:rPr>
      </w:pPr>
      <w:r w:rsidRPr="00710E4C">
        <w:rPr>
          <w:rFonts w:ascii="Arial" w:hAnsi="Arial" w:cs="Arial"/>
          <w:b/>
          <w:i/>
          <w:iCs/>
          <w:color w:val="828282"/>
          <w:sz w:val="20"/>
          <w:szCs w:val="20"/>
        </w:rPr>
        <w:t>Grecia:</w:t>
      </w:r>
      <w:r w:rsidRPr="00710E4C">
        <w:rPr>
          <w:rFonts w:ascii="Arial" w:hAnsi="Arial" w:cs="Arial"/>
          <w:bCs/>
          <w:i/>
          <w:iCs/>
          <w:color w:val="828282"/>
          <w:sz w:val="20"/>
          <w:szCs w:val="20"/>
        </w:rPr>
        <w:t xml:space="preserve"> Santorini – Atenas – </w:t>
      </w:r>
      <w:proofErr w:type="spellStart"/>
      <w:r w:rsidRPr="00710E4C">
        <w:rPr>
          <w:rFonts w:ascii="Arial" w:hAnsi="Arial" w:cs="Arial"/>
          <w:bCs/>
          <w:i/>
          <w:iCs/>
          <w:color w:val="828282"/>
          <w:sz w:val="20"/>
          <w:szCs w:val="20"/>
        </w:rPr>
        <w:t>Mykonos</w:t>
      </w:r>
      <w:proofErr w:type="spellEnd"/>
    </w:p>
    <w:p w14:paraId="781CEEBF" w14:textId="7F6E8F05" w:rsidR="00062912" w:rsidRPr="00710E4C" w:rsidRDefault="008E0F03" w:rsidP="00263938">
      <w:pPr>
        <w:jc w:val="center"/>
        <w:rPr>
          <w:rFonts w:ascii="Arial" w:hAnsi="Arial" w:cs="Arial"/>
          <w:b/>
          <w:color w:val="828282"/>
          <w:sz w:val="20"/>
          <w:szCs w:val="20"/>
          <w:lang w:eastAsia="es-ES"/>
        </w:rPr>
      </w:pPr>
      <w:r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>13</w:t>
      </w:r>
      <w:r w:rsidR="00062912"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días</w:t>
      </w:r>
      <w:r w:rsidR="006F50B0"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</w:t>
      </w:r>
      <w:r w:rsidR="00062912"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>/</w:t>
      </w:r>
      <w:r w:rsidR="006F50B0"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 </w:t>
      </w:r>
      <w:r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 xml:space="preserve">12 </w:t>
      </w:r>
      <w:r w:rsidR="00062912" w:rsidRPr="00710E4C">
        <w:rPr>
          <w:rFonts w:ascii="Arial" w:hAnsi="Arial" w:cs="Arial"/>
          <w:b/>
          <w:color w:val="828282"/>
          <w:sz w:val="20"/>
          <w:szCs w:val="20"/>
          <w:lang w:eastAsia="es-ES"/>
        </w:rPr>
        <w:t>noches</w:t>
      </w:r>
    </w:p>
    <w:p w14:paraId="09001225" w14:textId="77777777" w:rsidR="00062912" w:rsidRPr="0026075E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4EC94FD0" w:rsidR="00062912" w:rsidRPr="00710E4C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710E4C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DESDE US$ </w:t>
      </w:r>
      <w:r w:rsidR="003837D7" w:rsidRPr="00710E4C">
        <w:rPr>
          <w:rFonts w:ascii="Arial" w:hAnsi="Arial" w:cs="Arial"/>
          <w:b/>
          <w:color w:val="ED6964"/>
          <w:sz w:val="22"/>
          <w:szCs w:val="22"/>
          <w:lang w:eastAsia="es-ES"/>
        </w:rPr>
        <w:t>1,</w:t>
      </w:r>
      <w:r w:rsidR="00843FC7" w:rsidRPr="00710E4C">
        <w:rPr>
          <w:rFonts w:ascii="Arial" w:hAnsi="Arial" w:cs="Arial"/>
          <w:b/>
          <w:color w:val="ED6964"/>
          <w:sz w:val="22"/>
          <w:szCs w:val="22"/>
          <w:lang w:eastAsia="es-ES"/>
        </w:rPr>
        <w:t>875</w:t>
      </w:r>
      <w:r w:rsidR="003837D7" w:rsidRPr="00710E4C">
        <w:rPr>
          <w:rFonts w:ascii="Arial" w:hAnsi="Arial" w:cs="Arial"/>
          <w:b/>
          <w:color w:val="ED6964"/>
          <w:sz w:val="22"/>
          <w:szCs w:val="22"/>
          <w:lang w:eastAsia="es-ES"/>
        </w:rPr>
        <w:t>.</w:t>
      </w:r>
      <w:r w:rsidRPr="00710E4C">
        <w:rPr>
          <w:rFonts w:ascii="Arial" w:hAnsi="Arial" w:cs="Arial"/>
          <w:b/>
          <w:color w:val="ED6964"/>
          <w:sz w:val="22"/>
          <w:szCs w:val="22"/>
          <w:lang w:eastAsia="es-ES"/>
        </w:rPr>
        <w:t>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0F02BCC0" w14:textId="2E54666B" w:rsidR="00FA5158" w:rsidRPr="00710E4C" w:rsidRDefault="00BC375D" w:rsidP="00062912">
      <w:pPr>
        <w:jc w:val="both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BC375D">
        <w:rPr>
          <w:rFonts w:ascii="Arial" w:hAnsi="Arial" w:cs="Arial"/>
          <w:b/>
          <w:color w:val="828282"/>
          <w:sz w:val="18"/>
          <w:szCs w:val="18"/>
        </w:rPr>
        <w:t>SALIDAS</w:t>
      </w:r>
      <w:r w:rsidR="008E0F03" w:rsidRPr="00710E4C">
        <w:rPr>
          <w:rFonts w:ascii="Arial" w:hAnsi="Arial" w:cs="Arial"/>
          <w:b/>
          <w:i/>
          <w:iCs/>
          <w:color w:val="828282"/>
          <w:sz w:val="18"/>
          <w:szCs w:val="18"/>
        </w:rPr>
        <w:t xml:space="preserve">: martes </w:t>
      </w:r>
    </w:p>
    <w:p w14:paraId="7D7FD519" w14:textId="6F54A079" w:rsidR="008F3B7A" w:rsidRPr="00710E4C" w:rsidRDefault="008E0F03" w:rsidP="00062912">
      <w:pPr>
        <w:jc w:val="both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710E4C">
        <w:rPr>
          <w:rFonts w:ascii="Arial" w:hAnsi="Arial" w:cs="Arial"/>
          <w:i/>
          <w:iCs/>
          <w:color w:val="828282"/>
          <w:sz w:val="18"/>
          <w:szCs w:val="18"/>
        </w:rPr>
        <w:t xml:space="preserve">De </w:t>
      </w:r>
      <w:r w:rsidR="00843FC7" w:rsidRPr="00710E4C">
        <w:rPr>
          <w:rFonts w:ascii="Arial" w:hAnsi="Arial" w:cs="Arial"/>
          <w:i/>
          <w:iCs/>
          <w:color w:val="828282"/>
          <w:sz w:val="18"/>
          <w:szCs w:val="18"/>
        </w:rPr>
        <w:t>junio</w:t>
      </w:r>
      <w:r w:rsidRPr="00710E4C">
        <w:rPr>
          <w:rFonts w:ascii="Arial" w:hAnsi="Arial" w:cs="Arial"/>
          <w:i/>
          <w:iCs/>
          <w:color w:val="828282"/>
          <w:sz w:val="18"/>
          <w:szCs w:val="18"/>
        </w:rPr>
        <w:t xml:space="preserve"> a octubre del 2026</w:t>
      </w:r>
      <w:r w:rsidR="00F8113D" w:rsidRPr="00710E4C">
        <w:rPr>
          <w:rFonts w:ascii="Arial" w:hAnsi="Arial" w:cs="Arial"/>
          <w:i/>
          <w:iCs/>
          <w:color w:val="828282"/>
          <w:sz w:val="18"/>
          <w:szCs w:val="18"/>
        </w:rPr>
        <w:t xml:space="preserve"> </w:t>
      </w:r>
    </w:p>
    <w:p w14:paraId="4A2DA778" w14:textId="77777777" w:rsidR="00062912" w:rsidRPr="00710E4C" w:rsidRDefault="00062912" w:rsidP="00062912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344E03D3" w14:textId="06C1936F" w:rsidR="009C5F87" w:rsidRPr="00710E4C" w:rsidRDefault="00BC375D" w:rsidP="00A63A9E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>TARIFA INCLUYE:</w:t>
      </w:r>
    </w:p>
    <w:p w14:paraId="3AE83503" w14:textId="42F8054C" w:rsidR="00A63A9E" w:rsidRPr="00710E4C" w:rsidRDefault="00562BBF" w:rsidP="00BF3D83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Traslado de llegada y salida.</w:t>
      </w:r>
    </w:p>
    <w:p w14:paraId="0001CB3D" w14:textId="483B6E19" w:rsidR="00F42BB0" w:rsidRPr="00710E4C" w:rsidRDefault="00F42BB0" w:rsidP="00F42BB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Traslados con asistencia en español o inglés.</w:t>
      </w:r>
    </w:p>
    <w:bookmarkEnd w:id="2"/>
    <w:bookmarkEnd w:id="3"/>
    <w:p w14:paraId="6EB77EE9" w14:textId="77777777" w:rsidR="00F42BB0" w:rsidRPr="00710E4C" w:rsidRDefault="00F42BB0" w:rsidP="00F42BB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Desayunos diarios.</w:t>
      </w:r>
    </w:p>
    <w:p w14:paraId="31994E68" w14:textId="7A253F39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03 noches en Estambul.</w:t>
      </w:r>
    </w:p>
    <w:p w14:paraId="6161B057" w14:textId="758DD1E9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01 noche en Ankara.</w:t>
      </w:r>
    </w:p>
    <w:p w14:paraId="7BB6DB29" w14:textId="05EC1DAF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02 noches en Capadocia.</w:t>
      </w:r>
    </w:p>
    <w:p w14:paraId="3102A0C4" w14:textId="5C23ABC3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01 noche en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Pamukkale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>.</w:t>
      </w:r>
    </w:p>
    <w:p w14:paraId="4CDE5632" w14:textId="7B728556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01 noche en Esmirna.</w:t>
      </w:r>
    </w:p>
    <w:p w14:paraId="089D9196" w14:textId="558F3052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04 noches de crucero por las Islas Griegas en pensión completa.</w:t>
      </w:r>
    </w:p>
    <w:p w14:paraId="76D2A91B" w14:textId="32A5C0EC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Régimen de comidas según itinerario.</w:t>
      </w:r>
    </w:p>
    <w:p w14:paraId="61E489D1" w14:textId="1EF096DB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Guía local de habla hispana durante las visitas indicadas.</w:t>
      </w:r>
    </w:p>
    <w:p w14:paraId="17880453" w14:textId="13465BEC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Visitas y entradas según itinerario.</w:t>
      </w:r>
    </w:p>
    <w:p w14:paraId="581A9F1F" w14:textId="18D36E64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Recorridos en minibús o bus con aire acondicionado según número de pasajeros.</w:t>
      </w:r>
    </w:p>
    <w:p w14:paraId="1057403B" w14:textId="3C2036D5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01 botella de agua durante el circuito terrestre.</w:t>
      </w:r>
    </w:p>
    <w:p w14:paraId="7E47D459" w14:textId="6418E28A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Wi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>-Fi gratuito en el bus del circuito terrestre.</w:t>
      </w:r>
    </w:p>
    <w:p w14:paraId="24AA4E06" w14:textId="0565F847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Vuelo doméstico Esmirna – Estambul con equipaje incluido:</w:t>
      </w:r>
    </w:p>
    <w:p w14:paraId="3480010A" w14:textId="78558835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01 maleta de 20 kg.</w:t>
      </w:r>
    </w:p>
    <w:p w14:paraId="2DB4B3B3" w14:textId="24B99E91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01 equipaje de mano de 08 kg.</w:t>
      </w:r>
    </w:p>
    <w:p w14:paraId="085EB66B" w14:textId="58BB1AC1" w:rsidR="00BF3D83" w:rsidRPr="00710E4C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Crucero en cabina interior estándar IA con paquete de bebidas incluido:</w:t>
      </w:r>
    </w:p>
    <w:p w14:paraId="3488D8ED" w14:textId="62E8A651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Café filtrado, té, agua y jugos.</w:t>
      </w:r>
    </w:p>
    <w:p w14:paraId="00F6BC77" w14:textId="6DCEC2ED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Refrescos ilimitados durante las comidas en restaurantes principales.</w:t>
      </w:r>
    </w:p>
    <w:p w14:paraId="14A8D5D5" w14:textId="45B91192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Tasas y propinas del crucero incluidas.</w:t>
      </w:r>
    </w:p>
    <w:p w14:paraId="247FB67B" w14:textId="2CC7D9F9" w:rsidR="00BF3D83" w:rsidRPr="00710E4C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Impuestos hoteleros en Turquía.</w:t>
      </w:r>
    </w:p>
    <w:p w14:paraId="626344E0" w14:textId="31FAECE8" w:rsidR="00062912" w:rsidRPr="00710E4C" w:rsidRDefault="00BC375D" w:rsidP="00A07468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TARIFA NO INCLUYE: </w:t>
      </w:r>
    </w:p>
    <w:p w14:paraId="04A299A7" w14:textId="07A7570B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Gastos personales y extras.</w:t>
      </w:r>
    </w:p>
    <w:p w14:paraId="6CED56A2" w14:textId="317EA621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Bebidas no especificadas durante el crucero.</w:t>
      </w:r>
    </w:p>
    <w:p w14:paraId="6821832E" w14:textId="62B7FB54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Propinas para guías y choferes.</w:t>
      </w:r>
    </w:p>
    <w:p w14:paraId="68B25F23" w14:textId="4731C053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Excursiones opcionales.</w:t>
      </w:r>
    </w:p>
    <w:p w14:paraId="1DF8C358" w14:textId="5AABFED3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Impuestos hoteleros y Tasa de Desarrollo Turístico Sostenible en Grecia:</w:t>
      </w:r>
    </w:p>
    <w:p w14:paraId="6B6AC395" w14:textId="0AE357C5" w:rsidR="00377FBE" w:rsidRPr="00710E4C" w:rsidRDefault="00377FBE" w:rsidP="00377FBE">
      <w:pPr>
        <w:pStyle w:val="Prrafodelista"/>
        <w:numPr>
          <w:ilvl w:val="0"/>
          <w:numId w:val="27"/>
        </w:numPr>
        <w:ind w:left="709" w:firstLine="567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Pago obligatorio directo en destino y/o a bordo, aproximadamente entre €</w:t>
      </w:r>
      <w:r w:rsidR="000E1975" w:rsidRPr="00710E4C">
        <w:rPr>
          <w:rFonts w:ascii="Arial" w:hAnsi="Arial" w:cs="Arial"/>
          <w:bCs/>
          <w:color w:val="828282"/>
          <w:sz w:val="18"/>
          <w:szCs w:val="18"/>
        </w:rPr>
        <w:t>5</w:t>
      </w:r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y €2</w:t>
      </w:r>
      <w:r w:rsidR="000E1975" w:rsidRPr="00710E4C">
        <w:rPr>
          <w:rFonts w:ascii="Arial" w:hAnsi="Arial" w:cs="Arial"/>
          <w:bCs/>
          <w:color w:val="828282"/>
          <w:sz w:val="18"/>
          <w:szCs w:val="18"/>
        </w:rPr>
        <w:t>5</w:t>
      </w:r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por persona o habitación, según puerto, categoría y temporada.</w:t>
      </w:r>
    </w:p>
    <w:p w14:paraId="79DE294E" w14:textId="135BDA38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Cuota de servicios, propinas en restaurantes e impuestos hoteleros:</w:t>
      </w:r>
    </w:p>
    <w:p w14:paraId="5AE3910B" w14:textId="77777777" w:rsidR="00377FBE" w:rsidRPr="00710E4C" w:rsidRDefault="00377FBE" w:rsidP="00377FBE">
      <w:pPr>
        <w:pStyle w:val="Prrafodelista"/>
        <w:numPr>
          <w:ilvl w:val="0"/>
          <w:numId w:val="25"/>
        </w:numPr>
        <w:ind w:left="1418" w:hanging="142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USD 60 por persona, pago obligatorio en destino.</w:t>
      </w:r>
    </w:p>
    <w:p w14:paraId="674028A3" w14:textId="45CF4998" w:rsidR="00377FBE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Pérdidas y/o robos.</w:t>
      </w:r>
    </w:p>
    <w:p w14:paraId="2CC6A4B5" w14:textId="709DE403" w:rsidR="00B21807" w:rsidRPr="00710E4C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Cualquier servicio no especificado en “Incluye”.</w:t>
      </w:r>
    </w:p>
    <w:p w14:paraId="53A1AADD" w14:textId="1E75EFEB" w:rsidR="00263938" w:rsidRPr="00710E4C" w:rsidRDefault="00BC375D" w:rsidP="00263938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IMPORTANTE:</w:t>
      </w:r>
    </w:p>
    <w:p w14:paraId="7C24B1A7" w14:textId="77777777" w:rsidR="00263938" w:rsidRPr="00710E4C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Las excursiones opcionales del crucero se reservan y pagan directamente en destino.</w:t>
      </w:r>
    </w:p>
    <w:p w14:paraId="26C05DEA" w14:textId="77777777" w:rsidR="00263938" w:rsidRPr="00710E4C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>La Tasa de Desarrollo Turístico Sostenible en Grecia será cobrada directamente a bordo según puertos visitados y temporada.</w:t>
      </w:r>
    </w:p>
    <w:p w14:paraId="3CDF926E" w14:textId="77777777" w:rsidR="00263938" w:rsidRPr="00710E4C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Los impuestos hoteleros en Grecia se pagan directamente en cada hotel al momento del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check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out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649AAB2E" w14:textId="77777777" w:rsidR="00BC375D" w:rsidRDefault="00BC375D" w:rsidP="00BC375D">
      <w:pPr>
        <w:rPr>
          <w:rFonts w:ascii="Arial" w:hAnsi="Arial" w:cs="Arial"/>
          <w:bCs/>
          <w:color w:val="828282"/>
          <w:sz w:val="18"/>
          <w:szCs w:val="18"/>
        </w:rPr>
      </w:pPr>
    </w:p>
    <w:p w14:paraId="24DD5D1E" w14:textId="77777777" w:rsidR="00BC375D" w:rsidRDefault="00BC375D" w:rsidP="00BC375D">
      <w:pPr>
        <w:rPr>
          <w:rFonts w:ascii="Arial" w:hAnsi="Arial" w:cs="Arial"/>
          <w:bCs/>
          <w:color w:val="828282"/>
          <w:sz w:val="18"/>
          <w:szCs w:val="18"/>
        </w:rPr>
      </w:pPr>
    </w:p>
    <w:p w14:paraId="4776D607" w14:textId="1CA5EF63" w:rsidR="00CC59DA" w:rsidRPr="00710E4C" w:rsidRDefault="000157FE" w:rsidP="00BC375D">
      <w:pPr>
        <w:rPr>
          <w:rFonts w:ascii="Arial" w:hAnsi="Arial" w:cs="Arial"/>
          <w:b/>
          <w:bCs/>
          <w:color w:val="828282"/>
          <w:sz w:val="18"/>
          <w:szCs w:val="18"/>
          <w:lang w:val="es-ES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lastRenderedPageBreak/>
        <w:t>ITINERARIO</w:t>
      </w:r>
      <w:r w:rsidR="00BC375D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:</w:t>
      </w:r>
    </w:p>
    <w:p w14:paraId="12C365F3" w14:textId="0F94E4DA" w:rsidR="00F8113D" w:rsidRPr="00710E4C" w:rsidRDefault="00F8113D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>1º DÍA | LLEGADA A ESTAMBUL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</w:p>
    <w:p w14:paraId="00C82E71" w14:textId="5B7C6ACC" w:rsidR="00002C4A" w:rsidRPr="00710E4C" w:rsidRDefault="00F8113D" w:rsidP="00002C4A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Llegada y asistencia. Traslado al hotel. Alojamiento en el hotel.</w:t>
      </w:r>
    </w:p>
    <w:p w14:paraId="636D47C1" w14:textId="77777777" w:rsidR="00F8113D" w:rsidRPr="00710E4C" w:rsidRDefault="00F8113D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9F97475" w14:textId="69679580" w:rsidR="00F8113D" w:rsidRPr="00710E4C" w:rsidRDefault="00F8113D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2º DÍA | ESTAMBUL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(Desayuno)</w:t>
      </w:r>
    </w:p>
    <w:p w14:paraId="541E54A4" w14:textId="35B36D3B" w:rsidR="006915AF" w:rsidRPr="00710E4C" w:rsidRDefault="00F8113D" w:rsidP="00F8113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Desayuno en el hotel. Día libre con posibilidad de apuntarse a una excursión </w:t>
      </w: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>opcional ‘Bosforo y Barrio Sultanahmet’</w:t>
      </w:r>
      <w:r w:rsidRPr="00710E4C">
        <w:rPr>
          <w:rFonts w:ascii="Arial" w:hAnsi="Arial" w:cs="Arial"/>
          <w:color w:val="828282"/>
          <w:sz w:val="18"/>
          <w:szCs w:val="18"/>
        </w:rPr>
        <w:t>. Alojamiento en el hotel</w:t>
      </w:r>
    </w:p>
    <w:p w14:paraId="5B4A2CED" w14:textId="77777777" w:rsidR="00CC59DA" w:rsidRPr="00710E4C" w:rsidRDefault="00CC59DA" w:rsidP="00F8113D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6522A7A4" w14:textId="59E6F0EC" w:rsidR="00F8113D" w:rsidRPr="00710E4C" w:rsidRDefault="00F8113D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3º DÍA | ESTAMBUL | ANKARA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 y cena)</w:t>
      </w:r>
    </w:p>
    <w:p w14:paraId="13A3A20E" w14:textId="67E50B30" w:rsidR="00F8113D" w:rsidRPr="00710E4C" w:rsidRDefault="00F8113D" w:rsidP="00F8113D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Desayuno en el hotel. Mañana libre con posibilidad de apuntarse a una excursión </w:t>
      </w: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>opcional ‘Novelas Turcas y Gran Bazar’</w:t>
      </w:r>
      <w:r w:rsidRPr="00710E4C">
        <w:rPr>
          <w:rFonts w:ascii="Arial" w:hAnsi="Arial" w:cs="Arial"/>
          <w:color w:val="828282"/>
          <w:sz w:val="18"/>
          <w:szCs w:val="18"/>
        </w:rPr>
        <w:t>.</w:t>
      </w:r>
    </w:p>
    <w:p w14:paraId="7B19FD63" w14:textId="77777777" w:rsidR="00945EB2" w:rsidRPr="00710E4C" w:rsidRDefault="00945EB2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55C9DD0" w14:textId="24A68DFB" w:rsidR="00945EB2" w:rsidRPr="00710E4C" w:rsidRDefault="00945EB2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4º DÍA | ANKARA | CAPADOCIA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 y cena)</w:t>
      </w:r>
    </w:p>
    <w:p w14:paraId="24EEF6C1" w14:textId="62555EA7" w:rsidR="00002C4A" w:rsidRPr="00710E4C" w:rsidRDefault="00945EB2" w:rsidP="00002C4A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Desayuno en el hotel. Visita a la capital de Turquía con el Museo de las Civilizaciones de Anatolia con exposición de restos paleolíticos, neolíticos, hitita, frigia Urartu y el Mausoleo de Ataturk, dedicado al fundador de la República Turca. 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</w:t>
      </w:r>
      <w:r w:rsidR="00C05817" w:rsidRPr="00710E4C">
        <w:rPr>
          <w:rFonts w:ascii="Arial" w:hAnsi="Arial" w:cs="Arial"/>
          <w:color w:val="828282"/>
          <w:sz w:val="18"/>
          <w:szCs w:val="18"/>
        </w:rPr>
        <w:t xml:space="preserve">, </w:t>
      </w:r>
      <w:r w:rsidR="00C05817" w:rsidRPr="00710E4C">
        <w:rPr>
          <w:rFonts w:ascii="Arial" w:hAnsi="Arial" w:cs="Arial"/>
          <w:b/>
          <w:bCs/>
          <w:color w:val="828282"/>
          <w:sz w:val="18"/>
          <w:szCs w:val="18"/>
        </w:rPr>
        <w:t>opcional capadocia escondida con 4x4</w:t>
      </w:r>
      <w:r w:rsidRPr="00710E4C">
        <w:rPr>
          <w:rFonts w:ascii="Arial" w:hAnsi="Arial" w:cs="Arial"/>
          <w:color w:val="828282"/>
          <w:sz w:val="18"/>
          <w:szCs w:val="18"/>
        </w:rPr>
        <w:t>. Cena y alojamiento en el hotel.</w:t>
      </w:r>
    </w:p>
    <w:p w14:paraId="48AA0F17" w14:textId="28959F2E" w:rsidR="00945EB2" w:rsidRPr="00710E4C" w:rsidRDefault="00945EB2" w:rsidP="00002C4A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7D5FB19" w14:textId="24A19666" w:rsidR="00945EB2" w:rsidRPr="00710E4C" w:rsidRDefault="00945EB2" w:rsidP="00945EB2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5º DÍA | CAPADOCIA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 y cena)</w:t>
      </w:r>
    </w:p>
    <w:p w14:paraId="47C0ACC7" w14:textId="10B2CBC2" w:rsidR="00C05817" w:rsidRPr="00710E4C" w:rsidRDefault="00C05817" w:rsidP="00945EB2">
      <w:pPr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Desayuno en el hotel. Día dedicado a la visita de esta fantástica región con sus chimeneas de hadas </w:t>
      </w:r>
      <w:proofErr w:type="gramStart"/>
      <w:r w:rsidRPr="00710E4C">
        <w:rPr>
          <w:rFonts w:ascii="Arial" w:hAnsi="Arial" w:cs="Arial"/>
          <w:bCs/>
          <w:color w:val="828282"/>
          <w:sz w:val="18"/>
          <w:szCs w:val="18"/>
        </w:rPr>
        <w:t>espectaculares ,</w:t>
      </w:r>
      <w:proofErr w:type="gram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única en el </w:t>
      </w:r>
      <w:proofErr w:type="gramStart"/>
      <w:r w:rsidRPr="00710E4C">
        <w:rPr>
          <w:rFonts w:ascii="Arial" w:hAnsi="Arial" w:cs="Arial"/>
          <w:bCs/>
          <w:color w:val="828282"/>
          <w:sz w:val="18"/>
          <w:szCs w:val="18"/>
        </w:rPr>
        <w:t>mundo :</w:t>
      </w:r>
      <w:proofErr w:type="gram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 Valle de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Goreme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, con sus iglesias rupestres, con pinturas de los siglos X y XI; parada al pueblo </w:t>
      </w:r>
      <w:proofErr w:type="spellStart"/>
      <w:proofErr w:type="gramStart"/>
      <w:r w:rsidRPr="00710E4C">
        <w:rPr>
          <w:rFonts w:ascii="Arial" w:hAnsi="Arial" w:cs="Arial"/>
          <w:bCs/>
          <w:color w:val="828282"/>
          <w:sz w:val="18"/>
          <w:szCs w:val="18"/>
        </w:rPr>
        <w:t>trogloyta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 de</w:t>
      </w:r>
      <w:proofErr w:type="gram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proofErr w:type="spellStart"/>
      <w:proofErr w:type="gramStart"/>
      <w:r w:rsidRPr="00710E4C">
        <w:rPr>
          <w:rFonts w:ascii="Arial" w:hAnsi="Arial" w:cs="Arial"/>
          <w:bCs/>
          <w:color w:val="828282"/>
          <w:sz w:val="18"/>
          <w:szCs w:val="18"/>
        </w:rPr>
        <w:t>Uçhisar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,</w:t>
      </w:r>
      <w:proofErr w:type="gram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visita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Avcilar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el cual tiene un paisaje espectacular, valle de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Derbent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con sus formaciones rocosas naturales curiosas y tiempo para talleres artesanales como alfombras y </w:t>
      </w:r>
      <w:proofErr w:type="spellStart"/>
      <w:r w:rsidRPr="00710E4C">
        <w:rPr>
          <w:rFonts w:ascii="Arial" w:hAnsi="Arial" w:cs="Arial"/>
          <w:bCs/>
          <w:color w:val="828282"/>
          <w:sz w:val="18"/>
          <w:szCs w:val="18"/>
        </w:rPr>
        <w:t>onyx</w:t>
      </w:r>
      <w:proofErr w:type="spellEnd"/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-piedras semipreciosas montadas en joyería de plata. </w:t>
      </w:r>
      <w:r w:rsidRPr="00710E4C">
        <w:rPr>
          <w:rFonts w:ascii="Arial" w:hAnsi="Arial" w:cs="Arial"/>
          <w:b/>
          <w:color w:val="828282"/>
          <w:sz w:val="18"/>
          <w:szCs w:val="18"/>
        </w:rPr>
        <w:t>Opcional excursión en Globo y noche turca.</w:t>
      </w:r>
      <w:r w:rsidRPr="00710E4C">
        <w:rPr>
          <w:rFonts w:ascii="Arial" w:hAnsi="Arial" w:cs="Arial"/>
          <w:bCs/>
          <w:color w:val="828282"/>
          <w:sz w:val="18"/>
          <w:szCs w:val="18"/>
        </w:rPr>
        <w:t xml:space="preserve"> Cena y alojamiento en el hotel.</w:t>
      </w:r>
    </w:p>
    <w:p w14:paraId="3AF85405" w14:textId="77777777" w:rsidR="00C05817" w:rsidRPr="00710E4C" w:rsidRDefault="00C05817" w:rsidP="00945EB2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786DFFE" w14:textId="66139414" w:rsidR="00355B00" w:rsidRPr="00710E4C" w:rsidRDefault="00355B00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6º DÍA | CAPADOCIA | PAMUKKALE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 y cena)</w:t>
      </w:r>
    </w:p>
    <w:p w14:paraId="6ED73B99" w14:textId="1095C72E" w:rsidR="00002C4A" w:rsidRPr="00710E4C" w:rsidRDefault="00355B00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Desayuno y salida para Pamukkale (610 km). En el percurso, parada para visitar el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Caravanserail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de la era medieval. Continuación para Pamukkale. Tiempo libre en Pamukkale “Castillo de Algodón”, único en el mundo con sus piscinas naturales de aguas termales calizas y las cascadas petrificadas de travertino. Cena y alojamiento en el hotel.</w:t>
      </w:r>
    </w:p>
    <w:p w14:paraId="369D42A3" w14:textId="77777777" w:rsidR="00142442" w:rsidRPr="00710E4C" w:rsidRDefault="00142442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3C5070D" w14:textId="1824B8FB" w:rsidR="00355B00" w:rsidRPr="00710E4C" w:rsidRDefault="00355B00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7º DÍA | PAMUKKALE | EFESO | ESMIRNA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 y cena)</w:t>
      </w:r>
    </w:p>
    <w:p w14:paraId="3F592E3F" w14:textId="17ABA04D" w:rsidR="00355B00" w:rsidRPr="00710E4C" w:rsidRDefault="00355B00" w:rsidP="00355B00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Desayuno en el hotel. Salida para Selçuk-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Efeso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 Casa de la Virgen, supuesta última morada de la Madre de Jesús. Parada en un centro de producción de cuero y continuación para İzmir-Esmirna (~85 km.), la tercera ciudad más grande de Turquía. Cena y alojamiento en el hotel.</w:t>
      </w:r>
    </w:p>
    <w:p w14:paraId="597B6A52" w14:textId="77777777" w:rsidR="00002C4A" w:rsidRPr="00710E4C" w:rsidRDefault="00002C4A" w:rsidP="00002C4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138F847" w14:textId="3770238F" w:rsidR="00355B00" w:rsidRPr="00710E4C" w:rsidRDefault="00355B00" w:rsidP="00D513B9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8º DÍA | </w:t>
      </w:r>
      <w:r w:rsidR="00D513B9"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ESMIRNA | </w:t>
      </w:r>
      <w:r w:rsidR="00D513B9" w:rsidRPr="00BC375D">
        <w:rPr>
          <w:rFonts w:ascii="Arial" w:hAnsi="Arial" w:cs="Arial"/>
          <w:b/>
          <w:bCs/>
          <w:color w:val="828282"/>
          <w:sz w:val="18"/>
          <w:szCs w:val="18"/>
          <w:highlight w:val="lightGray"/>
        </w:rPr>
        <w:t>CRUCERO</w:t>
      </w:r>
      <w:r w:rsidR="00D513B9"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 | PATMOS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 xml:space="preserve"> (Desayuno, almuerzo y cena)</w:t>
      </w:r>
    </w:p>
    <w:p w14:paraId="784D4E4A" w14:textId="3226428D" w:rsidR="00355B00" w:rsidRPr="00710E4C" w:rsidRDefault="00D513B9" w:rsidP="00002C4A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Desayuno en el hotel. En la hora combinada, traslado al puerto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Kusadasi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para embarcar en el barco de Celestyal Cruises en el cual realizaremos el crucero. Por la tarde llegada a Patmos </w:t>
      </w:r>
      <w:r w:rsidR="00CC59DA" w:rsidRPr="00710E4C">
        <w:rPr>
          <w:rFonts w:ascii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opcional al Monasterio de San Juan. Almuerzo, Cena y alojamiento a bordo.</w:t>
      </w:r>
    </w:p>
    <w:p w14:paraId="19C5E677" w14:textId="021E84BB" w:rsidR="00DD6D78" w:rsidRPr="00710E4C" w:rsidRDefault="00DD6D78" w:rsidP="00355B00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4F98C5EF" w14:textId="6FD6BCA9" w:rsidR="00355B00" w:rsidRPr="00710E4C" w:rsidRDefault="00355B00" w:rsidP="00D513B9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 xml:space="preserve">9º DÍA | </w:t>
      </w:r>
      <w:r w:rsidR="00D513B9" w:rsidRPr="00710E4C">
        <w:rPr>
          <w:rFonts w:ascii="Arial" w:hAnsi="Arial" w:cs="Arial"/>
          <w:b/>
          <w:color w:val="828282"/>
          <w:sz w:val="18"/>
          <w:szCs w:val="18"/>
        </w:rPr>
        <w:t>CRUCERO: RHODES</w:t>
      </w:r>
      <w:r w:rsidR="00AF6AB9" w:rsidRPr="00710E4C">
        <w:rPr>
          <w:rFonts w:ascii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(Desayuno, almuerzo y cena)</w:t>
      </w:r>
    </w:p>
    <w:p w14:paraId="4C607244" w14:textId="5EAC75A3" w:rsidR="00355B00" w:rsidRPr="00710E4C" w:rsidRDefault="00D513B9" w:rsidP="00D513B9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Desayuno a bordo. Llegada a Rhodes a las 07:00. </w:t>
      </w:r>
      <w:r w:rsidR="00CC59DA" w:rsidRPr="00710E4C">
        <w:rPr>
          <w:rFonts w:ascii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opcional a Acrópolis de Lindos y La Ciudadela De Los Caballeros. Salida a las 18:00 hacia Crete. Almuerzo, Cena y alojamiento a bordo.</w:t>
      </w:r>
    </w:p>
    <w:p w14:paraId="570708C1" w14:textId="77777777" w:rsidR="00D513B9" w:rsidRPr="00710E4C" w:rsidRDefault="00D513B9" w:rsidP="00D513B9">
      <w:pPr>
        <w:jc w:val="both"/>
        <w:rPr>
          <w:rFonts w:ascii="Arial" w:hAnsi="Arial" w:cs="Arial"/>
          <w:color w:val="828282"/>
          <w:sz w:val="18"/>
          <w:szCs w:val="18"/>
        </w:rPr>
      </w:pPr>
    </w:p>
    <w:p w14:paraId="1F78D5EE" w14:textId="4118ACBF" w:rsidR="00355B00" w:rsidRPr="00710E4C" w:rsidRDefault="00355B00" w:rsidP="00D513B9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 xml:space="preserve">10º DÍA | </w:t>
      </w:r>
      <w:r w:rsidR="00D513B9" w:rsidRPr="00710E4C">
        <w:rPr>
          <w:rFonts w:ascii="Arial" w:hAnsi="Arial" w:cs="Arial"/>
          <w:b/>
          <w:color w:val="828282"/>
          <w:sz w:val="18"/>
          <w:szCs w:val="18"/>
        </w:rPr>
        <w:t xml:space="preserve">CRUCERO: CRETE </w:t>
      </w:r>
      <w:proofErr w:type="gramStart"/>
      <w:r w:rsidR="00D513B9" w:rsidRPr="00710E4C">
        <w:rPr>
          <w:rFonts w:ascii="Arial" w:hAnsi="Arial" w:cs="Arial"/>
          <w:b/>
          <w:color w:val="828282"/>
          <w:sz w:val="18"/>
          <w:szCs w:val="18"/>
        </w:rPr>
        <w:t>( HERAKLION</w:t>
      </w:r>
      <w:proofErr w:type="gramEnd"/>
      <w:r w:rsidR="00D513B9" w:rsidRPr="00710E4C">
        <w:rPr>
          <w:rFonts w:ascii="Arial" w:hAnsi="Arial" w:cs="Arial"/>
          <w:b/>
          <w:color w:val="828282"/>
          <w:sz w:val="18"/>
          <w:szCs w:val="18"/>
        </w:rPr>
        <w:t xml:space="preserve"> ) | SANTORINI</w:t>
      </w:r>
      <w:r w:rsidR="00AF6AB9" w:rsidRPr="00710E4C">
        <w:rPr>
          <w:rFonts w:ascii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(Desayuno, almuerzo y cena)</w:t>
      </w:r>
    </w:p>
    <w:p w14:paraId="5896D48B" w14:textId="2C5511C5" w:rsidR="0019725F" w:rsidRPr="00710E4C" w:rsidRDefault="00D513B9" w:rsidP="00F71298">
      <w:pPr>
        <w:jc w:val="both"/>
        <w:rPr>
          <w:rFonts w:ascii="Arial" w:hAnsi="Arial" w:cs="Arial"/>
          <w:color w:val="828282"/>
          <w:sz w:val="18"/>
          <w:szCs w:val="18"/>
        </w:rPr>
      </w:pPr>
      <w:bookmarkStart w:id="4" w:name="_heading=h.1fob9te" w:colFirst="0" w:colLast="0"/>
      <w:bookmarkEnd w:id="4"/>
      <w:r w:rsidRPr="00710E4C">
        <w:rPr>
          <w:rFonts w:ascii="Arial" w:hAnsi="Arial" w:cs="Arial"/>
          <w:color w:val="828282"/>
          <w:sz w:val="18"/>
          <w:szCs w:val="18"/>
        </w:rPr>
        <w:t xml:space="preserve">Desayuno a bordo. Llegada a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Heraklio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a las 07:00 </w:t>
      </w:r>
      <w:proofErr w:type="spellStart"/>
      <w:r w:rsidR="002629DD"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="002629DD" w:rsidRPr="00710E4C">
        <w:rPr>
          <w:rFonts w:ascii="Arial" w:hAnsi="Arial" w:cs="Arial"/>
          <w:color w:val="828282"/>
          <w:sz w:val="18"/>
          <w:szCs w:val="18"/>
        </w:rPr>
        <w:t xml:space="preserve"> Excursión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opcional a la ciudad antigua de </w:t>
      </w:r>
      <w:r w:rsidR="00CC59DA" w:rsidRPr="00710E4C">
        <w:rPr>
          <w:rFonts w:ascii="Arial" w:hAnsi="Arial" w:cs="Arial"/>
          <w:color w:val="828282"/>
          <w:sz w:val="18"/>
          <w:szCs w:val="18"/>
        </w:rPr>
        <w:t>Knosos.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Dentro de la cuidad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Heraklio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se encuentra el famoso palacio de </w:t>
      </w:r>
      <w:proofErr w:type="gramStart"/>
      <w:r w:rsidRPr="00710E4C">
        <w:rPr>
          <w:rFonts w:ascii="Arial" w:hAnsi="Arial" w:cs="Arial"/>
          <w:color w:val="828282"/>
          <w:sz w:val="18"/>
          <w:szCs w:val="18"/>
        </w:rPr>
        <w:t>Knosos ,</w:t>
      </w:r>
      <w:proofErr w:type="gramEnd"/>
      <w:r w:rsidRPr="00710E4C">
        <w:rPr>
          <w:rFonts w:ascii="Arial" w:hAnsi="Arial" w:cs="Arial"/>
          <w:color w:val="828282"/>
          <w:sz w:val="18"/>
          <w:szCs w:val="18"/>
        </w:rPr>
        <w:t xml:space="preserve"> el centro de la civilización </w:t>
      </w:r>
      <w:proofErr w:type="gramStart"/>
      <w:r w:rsidRPr="00710E4C">
        <w:rPr>
          <w:rFonts w:ascii="Arial" w:hAnsi="Arial" w:cs="Arial"/>
          <w:color w:val="828282"/>
          <w:sz w:val="18"/>
          <w:szCs w:val="18"/>
        </w:rPr>
        <w:t>minoica .</w:t>
      </w:r>
      <w:proofErr w:type="gramEnd"/>
      <w:r w:rsidRPr="00710E4C">
        <w:rPr>
          <w:rFonts w:ascii="Arial" w:hAnsi="Arial" w:cs="Arial"/>
          <w:color w:val="828282"/>
          <w:sz w:val="18"/>
          <w:szCs w:val="18"/>
        </w:rPr>
        <w:t xml:space="preserve"> Salida a las 11:30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hacia Santorini donde llegaremos a las 16:30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. El barco </w:t>
      </w:r>
      <w:r w:rsidR="0026075E" w:rsidRPr="00710E4C">
        <w:rPr>
          <w:rFonts w:ascii="Arial" w:hAnsi="Arial" w:cs="Arial"/>
          <w:color w:val="828282"/>
          <w:sz w:val="18"/>
          <w:szCs w:val="18"/>
        </w:rPr>
        <w:t>permanecerá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anclado hasta las 21:30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para explorar esa hermosa isla, la mayor de las islas griegas. </w:t>
      </w:r>
      <w:r w:rsidR="00CC59DA" w:rsidRPr="00710E4C">
        <w:rPr>
          <w:rFonts w:ascii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opcional al pintoresco pueblo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Oia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de </w:t>
      </w:r>
      <w:r w:rsidR="00CC59DA" w:rsidRPr="00710E4C">
        <w:rPr>
          <w:rFonts w:ascii="Arial" w:hAnsi="Arial" w:cs="Arial"/>
          <w:color w:val="828282"/>
          <w:sz w:val="18"/>
          <w:szCs w:val="18"/>
        </w:rPr>
        <w:t>cúpulas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azules, maravillosos paisajes y una de las mejores puestas de sol del mundo. Almuerzo, Cena y alojamiento a bordo.</w:t>
      </w:r>
    </w:p>
    <w:p w14:paraId="080EA9F1" w14:textId="77777777" w:rsidR="002629DD" w:rsidRPr="00710E4C" w:rsidRDefault="002629DD" w:rsidP="002629D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149EDA2" w14:textId="4ACA88F9" w:rsidR="00D513B9" w:rsidRPr="00710E4C" w:rsidRDefault="002629DD" w:rsidP="002629D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11º DÍA | CRUCERO: ATENAS | MYKONOS</w:t>
      </w:r>
      <w:r w:rsidR="00AF6AB9"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(Desayuno, almuerzo y cena)</w:t>
      </w:r>
    </w:p>
    <w:p w14:paraId="7E2BF762" w14:textId="5FD921A2" w:rsidR="002629DD" w:rsidRPr="00710E4C" w:rsidRDefault="002629DD" w:rsidP="002629D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Llegada al puerto de Lavrion temprano por la mañana. Desayuno a bordo. </w:t>
      </w:r>
      <w:r w:rsidR="00CC59DA" w:rsidRPr="00710E4C">
        <w:rPr>
          <w:rFonts w:ascii="Arial" w:eastAsia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opcional a la ciudad de Atenas con la visita de </w:t>
      </w:r>
      <w:r w:rsidR="0026075E" w:rsidRPr="00710E4C">
        <w:rPr>
          <w:rFonts w:ascii="Arial" w:eastAsia="Arial" w:hAnsi="Arial" w:cs="Arial"/>
          <w:color w:val="828282"/>
          <w:sz w:val="18"/>
          <w:szCs w:val="18"/>
        </w:rPr>
        <w:t>Acrópolis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>.  Salida a las 18:00 hacia Mykonos. Llegada a Mykonos. Tiempo libre en la isla hasta 22:30. Regreso al barco. Almuerzo, Cena y alojamiento a bordo.</w:t>
      </w:r>
    </w:p>
    <w:p w14:paraId="07EDA4DD" w14:textId="77777777" w:rsidR="002629DD" w:rsidRPr="00710E4C" w:rsidRDefault="002629DD" w:rsidP="002629D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4CF8145" w14:textId="77777777" w:rsidR="00263938" w:rsidRPr="00710E4C" w:rsidRDefault="00263938" w:rsidP="00AF6AB9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813FAED" w14:textId="77777777" w:rsidR="00263938" w:rsidRPr="00710E4C" w:rsidRDefault="00263938" w:rsidP="00AF6AB9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4033C30" w14:textId="77777777" w:rsidR="00263938" w:rsidRPr="00710E4C" w:rsidRDefault="00263938" w:rsidP="00AF6AB9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32627AE2" w14:textId="718E1D34" w:rsidR="00AF6AB9" w:rsidRPr="00710E4C" w:rsidRDefault="002629DD" w:rsidP="00AF6AB9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12º DÍA | DESAMBARCACION AL PUERTO DE KUSADASI | VUELO PARA ESTAMBUL</w:t>
      </w:r>
      <w:r w:rsidR="00AF6AB9"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(Desayuno)</w:t>
      </w:r>
    </w:p>
    <w:p w14:paraId="4E65082F" w14:textId="6C8427CC" w:rsidR="002629DD" w:rsidRPr="00710E4C" w:rsidRDefault="002629DD" w:rsidP="002629D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10E4C">
        <w:rPr>
          <w:rFonts w:ascii="Arial" w:eastAsia="Arial" w:hAnsi="Arial" w:cs="Arial"/>
          <w:color w:val="828282"/>
          <w:sz w:val="18"/>
          <w:szCs w:val="18"/>
        </w:rPr>
        <w:t>Desayuno a bordo. Desembarque.   Traslado al aeropuerto para tomar el vuelo domestico para Estambul. Llegada a Estambul. Traslado al hotel. Alojamiento en el hotel.</w:t>
      </w:r>
    </w:p>
    <w:p w14:paraId="69B6CBCD" w14:textId="77777777" w:rsidR="002629DD" w:rsidRPr="00710E4C" w:rsidRDefault="002629DD" w:rsidP="002629D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5973D868" w14:textId="77777777" w:rsidR="00AF6AB9" w:rsidRPr="00710E4C" w:rsidRDefault="002629DD" w:rsidP="00AF6AB9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13º DÍA | SALIDA DE ESTAMBUL</w:t>
      </w:r>
      <w:r w:rsidR="00AF6AB9"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(Desayuno)</w:t>
      </w:r>
    </w:p>
    <w:p w14:paraId="5DCA6B81" w14:textId="0F922F5B" w:rsidR="002629DD" w:rsidRPr="00710E4C" w:rsidRDefault="002629DD" w:rsidP="002629D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10E4C">
        <w:rPr>
          <w:rFonts w:ascii="Arial" w:eastAsia="Arial" w:hAnsi="Arial" w:cs="Arial"/>
          <w:color w:val="828282"/>
          <w:sz w:val="18"/>
          <w:szCs w:val="18"/>
        </w:rPr>
        <w:t>Desayuno en el hotel En la hora combinada, traslado al aeropuerto para tomar su vuelo internacional y fin de nuestros servicios.</w:t>
      </w:r>
    </w:p>
    <w:p w14:paraId="762F7FB6" w14:textId="1743582A" w:rsidR="002629DD" w:rsidRPr="00710E4C" w:rsidRDefault="002629DD" w:rsidP="002629D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p w14:paraId="0D99FE3B" w14:textId="171D7369" w:rsidR="002629DD" w:rsidRPr="00BC375D" w:rsidRDefault="009C2F7D" w:rsidP="002629DD">
      <w:pPr>
        <w:jc w:val="both"/>
        <w:rPr>
          <w:rFonts w:ascii="Arial" w:eastAsia="Arial" w:hAnsi="Arial" w:cs="Arial"/>
          <w:bCs/>
          <w:color w:val="404040" w:themeColor="text1" w:themeTint="BF"/>
          <w:sz w:val="18"/>
          <w:szCs w:val="18"/>
        </w:rPr>
      </w:pPr>
      <w:r w:rsidRPr="00BC375D">
        <w:rPr>
          <w:rFonts w:ascii="Arial" w:eastAsia="Arial" w:hAnsi="Arial" w:cs="Arial"/>
          <w:bCs/>
          <w:color w:val="404040" w:themeColor="text1" w:themeTint="BF"/>
          <w:sz w:val="18"/>
          <w:szCs w:val="18"/>
        </w:rPr>
        <w:t xml:space="preserve">Notas: **El itinerario para los días 9 y 10 de las salidas 20/10, 27/10, 03/11, 10/11 serán el siguiente: </w:t>
      </w:r>
    </w:p>
    <w:p w14:paraId="0D5A4DB6" w14:textId="77777777" w:rsidR="009C2F7D" w:rsidRPr="00710E4C" w:rsidRDefault="009C2F7D" w:rsidP="009C2F7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73CFB93D" w14:textId="2531934C" w:rsidR="009C2F7D" w:rsidRPr="00710E4C" w:rsidRDefault="009C2F7D" w:rsidP="009C2F7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9º DÍA | CRUCERO: </w:t>
      </w:r>
      <w:proofErr w:type="gramStart"/>
      <w:r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RHODES </w:t>
      </w:r>
      <w:r w:rsidR="00AF6AB9"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</w:t>
      </w:r>
      <w:proofErr w:type="gramEnd"/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Desayuno, almuerzo y cena)</w:t>
      </w:r>
    </w:p>
    <w:p w14:paraId="578FD2CC" w14:textId="5FD5C305" w:rsidR="009C2F7D" w:rsidRPr="00710E4C" w:rsidRDefault="009C2F7D" w:rsidP="009C2F7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Desayuno a bordo. Llegada a Rhodes a las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07:00.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</w:t>
      </w:r>
      <w:r w:rsidR="00CC59DA" w:rsidRPr="00710E4C">
        <w:rPr>
          <w:rFonts w:ascii="Arial" w:eastAsia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opcional a Acrópolis de Lindos y La Ciudadela De Los Caballeros. Salida a las 18:00 hacia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Crete.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Almuerzo,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Cena y alojamiento a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bordo.</w:t>
      </w:r>
    </w:p>
    <w:p w14:paraId="27677081" w14:textId="77777777" w:rsidR="00A6064A" w:rsidRPr="00710E4C" w:rsidRDefault="00A6064A" w:rsidP="002629D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p w14:paraId="7C8AE541" w14:textId="04205BF7" w:rsidR="009C2F7D" w:rsidRPr="00710E4C" w:rsidRDefault="009C2F7D" w:rsidP="009C2F7D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10º DÍA | CRUCERO: </w:t>
      </w:r>
      <w:proofErr w:type="gramStart"/>
      <w:r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SANTORINI </w:t>
      </w:r>
      <w:r w:rsidR="00AF6AB9" w:rsidRPr="00710E4C">
        <w:rPr>
          <w:rFonts w:ascii="Arial" w:eastAsia="Arial" w:hAnsi="Arial" w:cs="Arial"/>
          <w:b/>
          <w:color w:val="828282"/>
          <w:sz w:val="18"/>
          <w:szCs w:val="18"/>
        </w:rPr>
        <w:t xml:space="preserve"> </w:t>
      </w:r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(</w:t>
      </w:r>
      <w:proofErr w:type="gramEnd"/>
      <w:r w:rsidR="00AF6AB9" w:rsidRPr="00710E4C">
        <w:rPr>
          <w:rFonts w:ascii="Arial" w:hAnsi="Arial" w:cs="Arial"/>
          <w:b/>
          <w:bCs/>
          <w:color w:val="828282"/>
          <w:sz w:val="18"/>
          <w:szCs w:val="18"/>
        </w:rPr>
        <w:t>Desayuno, almuerzo y cena)</w:t>
      </w:r>
    </w:p>
    <w:p w14:paraId="0E47DA51" w14:textId="44167136" w:rsidR="0019725F" w:rsidRPr="00710E4C" w:rsidRDefault="009C2F7D" w:rsidP="009C2F7D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Desayuno a bordo. Llegada a Santorini a las 07:00 </w:t>
      </w:r>
      <w:proofErr w:type="spellStart"/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hrs</w:t>
      </w:r>
      <w:proofErr w:type="spellEnd"/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. El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barco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permanecerá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anclado hasta las 20:00 </w:t>
      </w:r>
      <w:proofErr w:type="spellStart"/>
      <w:r w:rsidRPr="00710E4C">
        <w:rPr>
          <w:rFonts w:ascii="Arial" w:eastAsia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para explorar esa hermosa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isla,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la mayor de las islas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griegas.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Excursión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opcional al pintoresco pueblo de </w:t>
      </w:r>
      <w:proofErr w:type="spellStart"/>
      <w:r w:rsidRPr="00710E4C">
        <w:rPr>
          <w:rFonts w:ascii="Arial" w:eastAsia="Arial" w:hAnsi="Arial" w:cs="Arial"/>
          <w:color w:val="828282"/>
          <w:sz w:val="18"/>
          <w:szCs w:val="18"/>
        </w:rPr>
        <w:t>Oia</w:t>
      </w:r>
      <w:proofErr w:type="spellEnd"/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de </w:t>
      </w:r>
      <w:r w:rsidR="00176494" w:rsidRPr="00710E4C">
        <w:rPr>
          <w:rFonts w:ascii="Arial" w:eastAsia="Arial" w:hAnsi="Arial" w:cs="Arial"/>
          <w:color w:val="828282"/>
          <w:sz w:val="18"/>
          <w:szCs w:val="18"/>
        </w:rPr>
        <w:t>cúpulas</w:t>
      </w:r>
      <w:r w:rsidRPr="00710E4C">
        <w:rPr>
          <w:rFonts w:ascii="Arial" w:eastAsia="Arial" w:hAnsi="Arial" w:cs="Arial"/>
          <w:color w:val="828282"/>
          <w:sz w:val="18"/>
          <w:szCs w:val="18"/>
        </w:rPr>
        <w:t xml:space="preserve"> azules, maravillosos paisajes y una de las mejores puestas de sol del mundo. Almuerzo, Cena y alojamiento a bordo.</w:t>
      </w:r>
    </w:p>
    <w:p w14:paraId="1EB7A4F9" w14:textId="061B5234" w:rsidR="009C2F7D" w:rsidRPr="00710E4C" w:rsidRDefault="009C2F7D" w:rsidP="00F71298">
      <w:pPr>
        <w:jc w:val="both"/>
        <w:rPr>
          <w:rFonts w:ascii="Arial" w:eastAsia="Arial" w:hAnsi="Arial" w:cs="Arial"/>
          <w:color w:val="828282"/>
          <w:sz w:val="18"/>
          <w:szCs w:val="18"/>
        </w:rPr>
      </w:pPr>
    </w:p>
    <w:p w14:paraId="040ABAE3" w14:textId="5B4A0B8F" w:rsidR="001D07F3" w:rsidRPr="00710E4C" w:rsidRDefault="000F4BB6" w:rsidP="00EC6513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ITINERARIO DEL CRUCERO</w:t>
      </w:r>
      <w:r w:rsidR="00BC375D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49BDAF91" w14:textId="77777777" w:rsidR="00EC6513" w:rsidRPr="00710E4C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6144" w:type="dxa"/>
        <w:jc w:val="center"/>
        <w:tblLook w:val="04A0" w:firstRow="1" w:lastRow="0" w:firstColumn="1" w:lastColumn="0" w:noHBand="0" w:noVBand="1"/>
      </w:tblPr>
      <w:tblGrid>
        <w:gridCol w:w="1206"/>
        <w:gridCol w:w="2737"/>
        <w:gridCol w:w="937"/>
        <w:gridCol w:w="1264"/>
      </w:tblGrid>
      <w:tr w:rsidR="001D07F3" w:rsidRPr="00710E4C" w14:paraId="3FCEC355" w14:textId="77777777" w:rsidTr="000F4BB6">
        <w:trPr>
          <w:trHeight w:val="312"/>
          <w:jc w:val="center"/>
        </w:trPr>
        <w:tc>
          <w:tcPr>
            <w:tcW w:w="6144" w:type="dxa"/>
            <w:gridSpan w:val="4"/>
            <w:shd w:val="clear" w:color="auto" w:fill="969696"/>
            <w:noWrap/>
            <w:hideMark/>
          </w:tcPr>
          <w:p w14:paraId="259E2A70" w14:textId="38DF17F7" w:rsidR="001D07F3" w:rsidRPr="00710E4C" w:rsidRDefault="005A0F1F" w:rsidP="001D07F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tr-TR"/>
              </w:rPr>
              <w:t>'ICONIC AEGEAN-SUMMER'' KUSADASİ - KUSADASİ</w:t>
            </w:r>
          </w:p>
        </w:tc>
      </w:tr>
      <w:tr w:rsidR="001D07F3" w:rsidRPr="00710E4C" w14:paraId="0E149616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7A287A01" w14:textId="402B08F6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737" w:type="dxa"/>
            <w:noWrap/>
            <w:hideMark/>
          </w:tcPr>
          <w:p w14:paraId="7DDD684D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tr-TR"/>
              </w:rPr>
              <w:t>Ports</w:t>
            </w:r>
          </w:p>
        </w:tc>
        <w:tc>
          <w:tcPr>
            <w:tcW w:w="937" w:type="dxa"/>
            <w:noWrap/>
            <w:hideMark/>
          </w:tcPr>
          <w:p w14:paraId="31F76090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tr-TR"/>
              </w:rPr>
              <w:t>Arrival</w:t>
            </w:r>
          </w:p>
        </w:tc>
        <w:tc>
          <w:tcPr>
            <w:tcW w:w="1264" w:type="dxa"/>
            <w:noWrap/>
            <w:hideMark/>
          </w:tcPr>
          <w:p w14:paraId="7A404143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tr-TR"/>
              </w:rPr>
              <w:t>Departure</w:t>
            </w:r>
          </w:p>
        </w:tc>
      </w:tr>
      <w:tr w:rsidR="001D07F3" w:rsidRPr="00710E4C" w14:paraId="6530CE18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6CE8F73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Martes</w:t>
            </w:r>
          </w:p>
        </w:tc>
        <w:tc>
          <w:tcPr>
            <w:tcW w:w="2737" w:type="dxa"/>
            <w:noWrap/>
            <w:hideMark/>
          </w:tcPr>
          <w:p w14:paraId="7D621739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Kusadasi (Ephesus), Turkey</w:t>
            </w:r>
          </w:p>
        </w:tc>
        <w:tc>
          <w:tcPr>
            <w:tcW w:w="937" w:type="dxa"/>
            <w:noWrap/>
            <w:hideMark/>
          </w:tcPr>
          <w:p w14:paraId="3721EDDA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2BAE9FAF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13:00</w:t>
            </w:r>
          </w:p>
        </w:tc>
      </w:tr>
      <w:tr w:rsidR="001D07F3" w:rsidRPr="00710E4C" w14:paraId="2ABD4A86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1C5F608A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Martes</w:t>
            </w:r>
          </w:p>
        </w:tc>
        <w:tc>
          <w:tcPr>
            <w:tcW w:w="2737" w:type="dxa"/>
            <w:noWrap/>
            <w:hideMark/>
          </w:tcPr>
          <w:p w14:paraId="12073E3D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Patmos*, Greece</w:t>
            </w:r>
          </w:p>
        </w:tc>
        <w:tc>
          <w:tcPr>
            <w:tcW w:w="937" w:type="dxa"/>
            <w:noWrap/>
            <w:hideMark/>
          </w:tcPr>
          <w:p w14:paraId="3AEB752A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16:30</w:t>
            </w:r>
          </w:p>
        </w:tc>
        <w:tc>
          <w:tcPr>
            <w:tcW w:w="1264" w:type="dxa"/>
            <w:noWrap/>
            <w:hideMark/>
          </w:tcPr>
          <w:p w14:paraId="75FA9F47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21:30</w:t>
            </w:r>
          </w:p>
        </w:tc>
      </w:tr>
      <w:tr w:rsidR="001D07F3" w:rsidRPr="00710E4C" w14:paraId="557F1A00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3AE0C787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Miércoles</w:t>
            </w:r>
          </w:p>
        </w:tc>
        <w:tc>
          <w:tcPr>
            <w:tcW w:w="2737" w:type="dxa"/>
            <w:noWrap/>
            <w:hideMark/>
          </w:tcPr>
          <w:p w14:paraId="5C535F82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Rhodes, Greece</w:t>
            </w:r>
          </w:p>
        </w:tc>
        <w:tc>
          <w:tcPr>
            <w:tcW w:w="937" w:type="dxa"/>
            <w:noWrap/>
            <w:hideMark/>
          </w:tcPr>
          <w:p w14:paraId="0583D36D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2D529DDE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18:00</w:t>
            </w:r>
          </w:p>
        </w:tc>
      </w:tr>
      <w:tr w:rsidR="001D07F3" w:rsidRPr="00710E4C" w14:paraId="112244A5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08154F5D" w14:textId="4E0397F0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Jueves</w:t>
            </w:r>
          </w:p>
        </w:tc>
        <w:tc>
          <w:tcPr>
            <w:tcW w:w="2737" w:type="dxa"/>
            <w:noWrap/>
            <w:hideMark/>
          </w:tcPr>
          <w:p w14:paraId="349262B3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Crete (Heraklion), Greece</w:t>
            </w:r>
          </w:p>
        </w:tc>
        <w:tc>
          <w:tcPr>
            <w:tcW w:w="937" w:type="dxa"/>
            <w:noWrap/>
            <w:hideMark/>
          </w:tcPr>
          <w:p w14:paraId="6EE1448B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530F6854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12:00</w:t>
            </w:r>
          </w:p>
        </w:tc>
      </w:tr>
      <w:tr w:rsidR="001D07F3" w:rsidRPr="00710E4C" w14:paraId="25C9D1E9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6AB03785" w14:textId="7AE8B278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Jueves</w:t>
            </w:r>
          </w:p>
        </w:tc>
        <w:tc>
          <w:tcPr>
            <w:tcW w:w="2737" w:type="dxa"/>
            <w:noWrap/>
            <w:hideMark/>
          </w:tcPr>
          <w:p w14:paraId="054ED165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Santorini*, Greece</w:t>
            </w:r>
          </w:p>
        </w:tc>
        <w:tc>
          <w:tcPr>
            <w:tcW w:w="937" w:type="dxa"/>
            <w:noWrap/>
            <w:hideMark/>
          </w:tcPr>
          <w:p w14:paraId="3BC3CEA2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16:30</w:t>
            </w:r>
          </w:p>
        </w:tc>
        <w:tc>
          <w:tcPr>
            <w:tcW w:w="1264" w:type="dxa"/>
            <w:noWrap/>
            <w:hideMark/>
          </w:tcPr>
          <w:p w14:paraId="61DAE681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21:30</w:t>
            </w:r>
          </w:p>
        </w:tc>
      </w:tr>
      <w:tr w:rsidR="001D07F3" w:rsidRPr="00710E4C" w14:paraId="7F17CE2A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A869277" w14:textId="4C138F18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Viernes</w:t>
            </w:r>
          </w:p>
        </w:tc>
        <w:tc>
          <w:tcPr>
            <w:tcW w:w="2737" w:type="dxa"/>
            <w:noWrap/>
            <w:hideMark/>
          </w:tcPr>
          <w:p w14:paraId="27ADA943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Athens (Lavrio), Greece</w:t>
            </w:r>
          </w:p>
        </w:tc>
        <w:tc>
          <w:tcPr>
            <w:tcW w:w="937" w:type="dxa"/>
            <w:noWrap/>
            <w:hideMark/>
          </w:tcPr>
          <w:p w14:paraId="4C433480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06:00</w:t>
            </w:r>
          </w:p>
        </w:tc>
        <w:tc>
          <w:tcPr>
            <w:tcW w:w="1264" w:type="dxa"/>
            <w:noWrap/>
            <w:hideMark/>
          </w:tcPr>
          <w:p w14:paraId="4941DF14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13:00</w:t>
            </w:r>
          </w:p>
        </w:tc>
      </w:tr>
      <w:tr w:rsidR="001D07F3" w:rsidRPr="00710E4C" w14:paraId="6723F167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F4D2189" w14:textId="25655BF8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Viernes</w:t>
            </w:r>
          </w:p>
        </w:tc>
        <w:tc>
          <w:tcPr>
            <w:tcW w:w="2737" w:type="dxa"/>
            <w:noWrap/>
            <w:hideMark/>
          </w:tcPr>
          <w:p w14:paraId="5D0C5D69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Mykonos*, Greece</w:t>
            </w:r>
          </w:p>
        </w:tc>
        <w:tc>
          <w:tcPr>
            <w:tcW w:w="937" w:type="dxa"/>
            <w:noWrap/>
            <w:hideMark/>
          </w:tcPr>
          <w:p w14:paraId="3E685A6A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18:00</w:t>
            </w:r>
          </w:p>
        </w:tc>
        <w:tc>
          <w:tcPr>
            <w:tcW w:w="1264" w:type="dxa"/>
            <w:noWrap/>
            <w:hideMark/>
          </w:tcPr>
          <w:p w14:paraId="4461631C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23:00</w:t>
            </w:r>
          </w:p>
        </w:tc>
      </w:tr>
      <w:tr w:rsidR="001D07F3" w:rsidRPr="00710E4C" w14:paraId="251667A4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68F0DA27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Sabado</w:t>
            </w:r>
          </w:p>
        </w:tc>
        <w:tc>
          <w:tcPr>
            <w:tcW w:w="2737" w:type="dxa"/>
            <w:noWrap/>
            <w:hideMark/>
          </w:tcPr>
          <w:p w14:paraId="7AEDECEC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Kusadasi (Ephesus), Turkey</w:t>
            </w:r>
          </w:p>
        </w:tc>
        <w:tc>
          <w:tcPr>
            <w:tcW w:w="937" w:type="dxa"/>
            <w:noWrap/>
            <w:hideMark/>
          </w:tcPr>
          <w:p w14:paraId="14A70303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662B4582" w14:textId="77777777" w:rsidR="001D07F3" w:rsidRPr="00710E4C" w:rsidRDefault="001D07F3" w:rsidP="001D07F3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tr-TR"/>
              </w:rPr>
              <w:t>13:00</w:t>
            </w:r>
          </w:p>
        </w:tc>
      </w:tr>
    </w:tbl>
    <w:p w14:paraId="4DD4DBA6" w14:textId="77777777" w:rsidR="001D07F3" w:rsidRPr="00710E4C" w:rsidRDefault="001D07F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A61B338" w14:textId="51253200" w:rsidR="004368EB" w:rsidRPr="00710E4C" w:rsidRDefault="004368EB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BBBBAF7" w14:textId="37C09767" w:rsidR="0019725F" w:rsidRPr="00710E4C" w:rsidRDefault="000F4BB6" w:rsidP="0019725F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PRECIO POR PERSONA EN USD</w:t>
      </w:r>
      <w:r w:rsidR="00BC375D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3B3C70FA" w14:textId="77777777" w:rsidR="00EC6513" w:rsidRPr="00710E4C" w:rsidRDefault="00EC6513" w:rsidP="0019725F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5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1191"/>
        <w:gridCol w:w="1325"/>
      </w:tblGrid>
      <w:tr w:rsidR="005A0F1F" w:rsidRPr="00710E4C" w14:paraId="76D02480" w14:textId="521680E6" w:rsidTr="000F4BB6">
        <w:trPr>
          <w:trHeight w:val="28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497E592A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0F2F8557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2D1B0F5B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DOBLE/TRIPLE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  <w:hideMark/>
          </w:tcPr>
          <w:p w14:paraId="0228EB1B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445BE39A" w14:textId="53B53A73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NIÑO</w:t>
            </w: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(3-12)</w:t>
            </w:r>
          </w:p>
        </w:tc>
      </w:tr>
      <w:tr w:rsidR="0082223D" w:rsidRPr="00710E4C" w14:paraId="3E8F7A12" w14:textId="143761F1" w:rsidTr="001429B4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6EEE" w14:textId="7DE9AAC4" w:rsidR="0082223D" w:rsidRPr="00710E4C" w:rsidRDefault="00070716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Junio: 30</w:t>
            </w: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br/>
              <w:t>Julio: 07,14,21,28</w:t>
            </w:r>
          </w:p>
          <w:p w14:paraId="2A153D76" w14:textId="52236579" w:rsidR="00070716" w:rsidRPr="00710E4C" w:rsidRDefault="00070716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Setiembre: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51F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5427" w14:textId="37C7B659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1429B4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2,085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375C" w14:textId="266098E4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1429B4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3,20</w:t>
            </w:r>
            <w:r w:rsidR="00BC7AB9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099B" w14:textId="46EFFA93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10</w:t>
            </w:r>
            <w:r w:rsidR="00CD32A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79</w:t>
            </w:r>
          </w:p>
        </w:tc>
      </w:tr>
      <w:tr w:rsidR="0082223D" w:rsidRPr="00710E4C" w14:paraId="3C247139" w14:textId="5B3E5BD8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07A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7D4A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58FA" w14:textId="5EA73F14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2,235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212C" w14:textId="0B644776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3,435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653D3" w14:textId="530F4BDE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1,155</w:t>
            </w:r>
          </w:p>
        </w:tc>
      </w:tr>
      <w:tr w:rsidR="0082223D" w:rsidRPr="00710E4C" w14:paraId="3FABDF5A" w14:textId="44DA7DC6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622F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940C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4436" w14:textId="516DF66B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2,379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99C4" w14:textId="6141D1A0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7F0A6" w14:textId="1376312D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35762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1,229</w:t>
            </w:r>
          </w:p>
        </w:tc>
      </w:tr>
      <w:tr w:rsidR="0082223D" w:rsidRPr="00710E4C" w14:paraId="257A2894" w14:textId="6A77C101" w:rsidTr="001429B4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44FCB" w14:textId="33B5547E" w:rsidR="0082223D" w:rsidRPr="00710E4C" w:rsidRDefault="00070716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Agosto: 04,11,18,25</w:t>
            </w: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br/>
              <w:t>Octubre: 20,27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FF42" w14:textId="77777777" w:rsidR="0082223D" w:rsidRPr="00710E4C" w:rsidRDefault="0082223D" w:rsidP="0082223D">
            <w:pP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38A8" w14:textId="58C48A5F" w:rsidR="0082223D" w:rsidRPr="00710E4C" w:rsidRDefault="0082223D" w:rsidP="0082223D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$ 1,</w:t>
            </w:r>
            <w:r w:rsidR="00CD32AC" w:rsidRPr="00710E4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875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8EC" w14:textId="70AC567C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CD32A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2,829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461E" w14:textId="489489C3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CD32A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975</w:t>
            </w:r>
          </w:p>
        </w:tc>
      </w:tr>
      <w:tr w:rsidR="0082223D" w:rsidRPr="00710E4C" w14:paraId="218C8EC5" w14:textId="63729EF3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7B00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828C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CA4" w14:textId="6F834A40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025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F9DD" w14:textId="5007554F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055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B701" w14:textId="5D95F045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049</w:t>
            </w:r>
          </w:p>
        </w:tc>
      </w:tr>
      <w:tr w:rsidR="0082223D" w:rsidRPr="00710E4C" w14:paraId="539BD49F" w14:textId="63A17C53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DC3B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3E8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0844" w14:textId="6D7F0B35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0280" w14:textId="687CCE9A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699F" w14:textId="389693F2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,</w:t>
            </w:r>
            <w:r w:rsidR="0028720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119</w:t>
            </w:r>
          </w:p>
        </w:tc>
      </w:tr>
      <w:tr w:rsidR="0082223D" w:rsidRPr="00710E4C" w14:paraId="56E088B8" w14:textId="2D7FE110" w:rsidTr="001429B4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B5B9" w14:textId="3DAC273A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Septiembre: 08,15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4B81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70C7" w14:textId="58A29C35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6A413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3EC2" w14:textId="2846596E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6A413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9F6A9" w14:textId="068A73E5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6A413C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145</w:t>
            </w:r>
          </w:p>
        </w:tc>
      </w:tr>
      <w:tr w:rsidR="0082223D" w:rsidRPr="00710E4C" w14:paraId="5C68CD68" w14:textId="33A86EB0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D893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8885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3FBE" w14:textId="2FDE9969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561" w14:textId="42962987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1FBE" w14:textId="2A15A38F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219</w:t>
            </w:r>
          </w:p>
        </w:tc>
      </w:tr>
      <w:tr w:rsidR="0082223D" w:rsidRPr="00710E4C" w14:paraId="7431B8D8" w14:textId="42ED92A4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0073" w14:textId="77777777" w:rsidR="0082223D" w:rsidRPr="00710E4C" w:rsidRDefault="0082223D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0450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1DF2" w14:textId="3DEE7EFC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9F2F" w14:textId="41BBE43D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929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F7685" w14:textId="1E06F52E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289</w:t>
            </w:r>
          </w:p>
        </w:tc>
      </w:tr>
      <w:tr w:rsidR="0082223D" w:rsidRPr="00710E4C" w14:paraId="5BFD113C" w14:textId="65129718" w:rsidTr="001429B4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3074" w14:textId="40164E32" w:rsidR="0082223D" w:rsidRPr="00710E4C" w:rsidRDefault="00070716" w:rsidP="00070716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Septiembre: 22,29 </w:t>
            </w:r>
            <w:proofErr w:type="gramStart"/>
            <w:r w:rsidR="00843FC7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Octubre</w:t>
            </w:r>
            <w:proofErr w:type="gramEnd"/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: 06, 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0E3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20FF" w14:textId="430100D6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AC48" w14:textId="213FDC03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B5833" w14:textId="52C55BA4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236</w:t>
            </w:r>
          </w:p>
        </w:tc>
      </w:tr>
      <w:tr w:rsidR="0082223D" w:rsidRPr="00710E4C" w14:paraId="31D53B62" w14:textId="20B36642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4CA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72A0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5BA3" w14:textId="071B6F97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4B43" w14:textId="72957BC3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985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6C1A1" w14:textId="5F1BFE9B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E90C93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309</w:t>
            </w:r>
          </w:p>
        </w:tc>
      </w:tr>
      <w:tr w:rsidR="0082223D" w:rsidRPr="00710E4C" w14:paraId="75CDB95E" w14:textId="0A1EF431" w:rsidTr="001429B4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39C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BCAE" w14:textId="77777777" w:rsidR="0082223D" w:rsidRPr="00710E4C" w:rsidRDefault="0082223D" w:rsidP="0082223D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0CFF" w14:textId="3CF14161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$ 2,</w:t>
            </w:r>
            <w:r w:rsidR="00C93BE7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4570" w14:textId="41B0D3EB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$ 4,</w:t>
            </w:r>
            <w:r w:rsidR="00C93BE7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9FD7" w14:textId="38D573A4" w:rsidR="0082223D" w:rsidRPr="00710E4C" w:rsidRDefault="0082223D" w:rsidP="0082223D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BA6E21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</w:t>
            </w:r>
            <w:r w:rsidR="00C93BE7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385</w:t>
            </w:r>
          </w:p>
        </w:tc>
      </w:tr>
    </w:tbl>
    <w:p w14:paraId="75A38F74" w14:textId="24F8A521" w:rsidR="00562BBF" w:rsidRPr="00710E4C" w:rsidRDefault="00562BB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E3AF90" w14:textId="77777777" w:rsidR="002D70B1" w:rsidRPr="00710E4C" w:rsidRDefault="002D70B1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01694EA" w14:textId="77777777" w:rsidR="008734D9" w:rsidRPr="00710E4C" w:rsidRDefault="008734D9" w:rsidP="009C7A2F">
      <w:pPr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28557265" w14:textId="77777777" w:rsidR="00EC6513" w:rsidRPr="00710E4C" w:rsidRDefault="00EC6513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73BAA07" w14:textId="727D24C7" w:rsidR="009C7A2F" w:rsidRPr="00710E4C" w:rsidRDefault="000F4BB6" w:rsidP="000F4BB6">
      <w:pPr>
        <w:jc w:val="center"/>
        <w:rPr>
          <w:rFonts w:ascii="Arial" w:eastAsia="Arial" w:hAnsi="Arial" w:cs="Arial"/>
          <w:b/>
          <w:color w:val="969696"/>
          <w:sz w:val="18"/>
          <w:szCs w:val="18"/>
        </w:rPr>
      </w:pPr>
      <w:r w:rsidRPr="00710E4C">
        <w:rPr>
          <w:rFonts w:ascii="Arial" w:eastAsia="Arial" w:hAnsi="Arial" w:cs="Arial"/>
          <w:b/>
          <w:color w:val="969696"/>
          <w:sz w:val="18"/>
          <w:szCs w:val="18"/>
        </w:rPr>
        <w:t>PRECIO POR PERSONA EN USD</w:t>
      </w:r>
      <w:r w:rsidR="00BC375D">
        <w:rPr>
          <w:rFonts w:ascii="Arial" w:eastAsia="Arial" w:hAnsi="Arial" w:cs="Arial"/>
          <w:b/>
          <w:color w:val="969696"/>
          <w:sz w:val="18"/>
          <w:szCs w:val="18"/>
        </w:rPr>
        <w:t>:</w:t>
      </w:r>
    </w:p>
    <w:p w14:paraId="5DEFBB75" w14:textId="50F74CD9" w:rsidR="00070716" w:rsidRPr="00710E4C" w:rsidRDefault="00070716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5382" w:type="dxa"/>
        <w:jc w:val="center"/>
        <w:tblLook w:val="04A0" w:firstRow="1" w:lastRow="0" w:firstColumn="1" w:lastColumn="0" w:noHBand="0" w:noVBand="1"/>
      </w:tblPr>
      <w:tblGrid>
        <w:gridCol w:w="2954"/>
        <w:gridCol w:w="1016"/>
        <w:gridCol w:w="1412"/>
      </w:tblGrid>
      <w:tr w:rsidR="00070716" w:rsidRPr="00710E4C" w14:paraId="0FEC7093" w14:textId="77777777" w:rsidTr="000F4BB6">
        <w:trPr>
          <w:trHeight w:val="288"/>
          <w:jc w:val="center"/>
        </w:trPr>
        <w:tc>
          <w:tcPr>
            <w:tcW w:w="2954" w:type="dxa"/>
            <w:shd w:val="clear" w:color="auto" w:fill="969696"/>
            <w:hideMark/>
          </w:tcPr>
          <w:p w14:paraId="0833C628" w14:textId="002166C0" w:rsidR="00070716" w:rsidRPr="00710E4C" w:rsidRDefault="00070716" w:rsidP="000707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016" w:type="dxa"/>
            <w:shd w:val="clear" w:color="auto" w:fill="969696"/>
            <w:hideMark/>
          </w:tcPr>
          <w:p w14:paraId="4545A567" w14:textId="77777777" w:rsidR="00070716" w:rsidRPr="00710E4C" w:rsidRDefault="00070716" w:rsidP="000707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ADULTO</w:t>
            </w:r>
          </w:p>
        </w:tc>
        <w:tc>
          <w:tcPr>
            <w:tcW w:w="1412" w:type="dxa"/>
            <w:shd w:val="clear" w:color="auto" w:fill="969696"/>
            <w:hideMark/>
          </w:tcPr>
          <w:p w14:paraId="1BE73517" w14:textId="720851F7" w:rsidR="00070716" w:rsidRPr="00710E4C" w:rsidRDefault="00070716" w:rsidP="000707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  <w:r w:rsidR="005A0F1F"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(3-12)</w:t>
            </w:r>
          </w:p>
        </w:tc>
      </w:tr>
      <w:tr w:rsidR="005A0F1F" w:rsidRPr="00710E4C" w14:paraId="62B5F7EC" w14:textId="77777777" w:rsidTr="005A0F1F">
        <w:trPr>
          <w:trHeight w:val="284"/>
          <w:jc w:val="center"/>
        </w:trPr>
        <w:tc>
          <w:tcPr>
            <w:tcW w:w="2954" w:type="dxa"/>
            <w:hideMark/>
          </w:tcPr>
          <w:p w14:paraId="400950E6" w14:textId="5E2198BF" w:rsidR="005A0F1F" w:rsidRPr="00710E4C" w:rsidRDefault="005A0F1F" w:rsidP="005A0F1F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Bósforo y Barrio </w:t>
            </w:r>
            <w:proofErr w:type="spellStart"/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Sultanahmet</w:t>
            </w:r>
            <w:proofErr w:type="spellEnd"/>
          </w:p>
        </w:tc>
        <w:tc>
          <w:tcPr>
            <w:tcW w:w="1016" w:type="dxa"/>
            <w:hideMark/>
          </w:tcPr>
          <w:p w14:paraId="40716032" w14:textId="5ED8B24E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$ 125 </w:t>
            </w:r>
          </w:p>
        </w:tc>
        <w:tc>
          <w:tcPr>
            <w:tcW w:w="1412" w:type="dxa"/>
          </w:tcPr>
          <w:p w14:paraId="5884336E" w14:textId="3738EBFF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$ 125 </w:t>
            </w:r>
          </w:p>
        </w:tc>
      </w:tr>
      <w:tr w:rsidR="005A0F1F" w:rsidRPr="00710E4C" w14:paraId="0553F0A8" w14:textId="77777777" w:rsidTr="005A0F1F">
        <w:trPr>
          <w:trHeight w:val="274"/>
          <w:jc w:val="center"/>
        </w:trPr>
        <w:tc>
          <w:tcPr>
            <w:tcW w:w="2954" w:type="dxa"/>
          </w:tcPr>
          <w:p w14:paraId="75FAEE3B" w14:textId="16E9B385" w:rsidR="005A0F1F" w:rsidRPr="00710E4C" w:rsidRDefault="005A0F1F" w:rsidP="005A0F1F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Novelas Turcas y Gran Bazar</w:t>
            </w:r>
          </w:p>
        </w:tc>
        <w:tc>
          <w:tcPr>
            <w:tcW w:w="1016" w:type="dxa"/>
          </w:tcPr>
          <w:p w14:paraId="369237C2" w14:textId="48906DB8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$ 55 </w:t>
            </w:r>
          </w:p>
        </w:tc>
        <w:tc>
          <w:tcPr>
            <w:tcW w:w="1412" w:type="dxa"/>
          </w:tcPr>
          <w:p w14:paraId="2271DDBA" w14:textId="6292E3D9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</w:t>
            </w:r>
            <w:r w:rsidR="00641A9F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33</w:t>
            </w: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</w:tr>
      <w:tr w:rsidR="005A0F1F" w:rsidRPr="00710E4C" w14:paraId="3A57C117" w14:textId="77777777" w:rsidTr="005A0F1F">
        <w:trPr>
          <w:trHeight w:val="274"/>
          <w:jc w:val="center"/>
        </w:trPr>
        <w:tc>
          <w:tcPr>
            <w:tcW w:w="2954" w:type="dxa"/>
          </w:tcPr>
          <w:p w14:paraId="7F0BB3FB" w14:textId="6F7B1990" w:rsidR="005A0F1F" w:rsidRPr="00710E4C" w:rsidRDefault="005A0F1F" w:rsidP="005A0F1F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Capadocia Escondida en 4x4</w:t>
            </w:r>
          </w:p>
        </w:tc>
        <w:tc>
          <w:tcPr>
            <w:tcW w:w="1016" w:type="dxa"/>
          </w:tcPr>
          <w:p w14:paraId="7F049B04" w14:textId="2C0EC495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$ 80 </w:t>
            </w:r>
          </w:p>
        </w:tc>
        <w:tc>
          <w:tcPr>
            <w:tcW w:w="1412" w:type="dxa"/>
          </w:tcPr>
          <w:p w14:paraId="6EBBEBF3" w14:textId="7678DC01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</w:t>
            </w:r>
            <w:r w:rsidR="00641A9F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48</w:t>
            </w: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</w:tr>
      <w:tr w:rsidR="005A0F1F" w:rsidRPr="00710E4C" w14:paraId="6C81EA82" w14:textId="77777777" w:rsidTr="005A0F1F">
        <w:trPr>
          <w:trHeight w:val="274"/>
          <w:jc w:val="center"/>
        </w:trPr>
        <w:tc>
          <w:tcPr>
            <w:tcW w:w="2954" w:type="dxa"/>
          </w:tcPr>
          <w:p w14:paraId="5B79A7CD" w14:textId="7670BEDA" w:rsidR="005A0F1F" w:rsidRPr="00710E4C" w:rsidRDefault="005A0F1F" w:rsidP="005A0F1F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Noche Turca</w:t>
            </w:r>
          </w:p>
        </w:tc>
        <w:tc>
          <w:tcPr>
            <w:tcW w:w="1016" w:type="dxa"/>
          </w:tcPr>
          <w:p w14:paraId="652751FD" w14:textId="0AF8D540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$ 80 </w:t>
            </w:r>
          </w:p>
        </w:tc>
        <w:tc>
          <w:tcPr>
            <w:tcW w:w="1412" w:type="dxa"/>
          </w:tcPr>
          <w:p w14:paraId="3081540B" w14:textId="0E3DFFB5" w:rsidR="005A0F1F" w:rsidRPr="00710E4C" w:rsidRDefault="005A0F1F" w:rsidP="005A0F1F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$ </w:t>
            </w:r>
            <w:r w:rsidR="00641A9F"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48</w:t>
            </w:r>
            <w:r w:rsidRPr="00710E4C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</w:tr>
    </w:tbl>
    <w:p w14:paraId="3A4BF667" w14:textId="77777777" w:rsidR="00070716" w:rsidRPr="00710E4C" w:rsidRDefault="00070716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6F693A0" w14:textId="77777777" w:rsidR="009C7A2F" w:rsidRPr="00710E4C" w:rsidRDefault="009C7A2F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2954"/>
        <w:gridCol w:w="1016"/>
        <w:gridCol w:w="1235"/>
      </w:tblGrid>
      <w:tr w:rsidR="005A0F1F" w:rsidRPr="00710E4C" w14:paraId="3AC53203" w14:textId="77777777" w:rsidTr="005A0F1F">
        <w:trPr>
          <w:trHeight w:val="28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EB633FA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PAQUETES OPCIONALES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EF4C30D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INCLUYE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EEBC3A2" w14:textId="77777777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ADULTO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14:paraId="05BCE5B6" w14:textId="33CABC40" w:rsidR="005A0F1F" w:rsidRPr="00710E4C" w:rsidRDefault="005A0F1F" w:rsidP="005A0F1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NIÑO</w:t>
            </w: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(3-12)</w:t>
            </w:r>
          </w:p>
        </w:tc>
      </w:tr>
      <w:tr w:rsidR="00BA27C8" w:rsidRPr="00710E4C" w14:paraId="1C0AC356" w14:textId="77777777" w:rsidTr="005A0F1F">
        <w:trPr>
          <w:trHeight w:val="576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6E17" w14:textId="77777777" w:rsidR="00BA27C8" w:rsidRPr="00710E4C" w:rsidRDefault="00BA27C8" w:rsidP="00BA27C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828282"/>
                <w:sz w:val="18"/>
                <w:szCs w:val="18"/>
                <w14:ligatures w14:val="none"/>
              </w:rPr>
              <w:t>Paquete 2 Excursiones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2964" w14:textId="77777777" w:rsidR="00BA27C8" w:rsidRPr="00710E4C" w:rsidRDefault="00BA27C8" w:rsidP="00BA27C8">
            <w:pP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Bósforo y Barrio </w:t>
            </w:r>
            <w:proofErr w:type="spellStart"/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Sultanahmet</w:t>
            </w:r>
            <w:proofErr w:type="spellEnd"/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br/>
              <w:t>Novelas Turcas y Gran Bazar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D4A6" w14:textId="77777777" w:rsidR="00BA27C8" w:rsidRPr="00710E4C" w:rsidRDefault="00BA27C8" w:rsidP="00BA27C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  $ 152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8665" w14:textId="77777777" w:rsidR="00BA27C8" w:rsidRPr="00710E4C" w:rsidRDefault="00BA27C8" w:rsidP="00BA27C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 $ 76 </w:t>
            </w:r>
          </w:p>
        </w:tc>
      </w:tr>
      <w:tr w:rsidR="00BA27C8" w:rsidRPr="00710E4C" w14:paraId="352036F2" w14:textId="77777777" w:rsidTr="005A0F1F">
        <w:trPr>
          <w:trHeight w:val="1152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6A45" w14:textId="77777777" w:rsidR="00BA27C8" w:rsidRPr="00710E4C" w:rsidRDefault="00BA27C8" w:rsidP="00BA27C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b/>
                <w:bCs/>
                <w:color w:val="828282"/>
                <w:sz w:val="18"/>
                <w:szCs w:val="18"/>
                <w14:ligatures w14:val="none"/>
              </w:rPr>
              <w:t>Paquete 4 Excursiones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C377" w14:textId="77777777" w:rsidR="00BA27C8" w:rsidRPr="00710E4C" w:rsidRDefault="00BA27C8" w:rsidP="00BA27C8">
            <w:pPr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Bósforo y Barrio </w:t>
            </w:r>
            <w:proofErr w:type="spellStart"/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Sultanahmet</w:t>
            </w:r>
            <w:proofErr w:type="spellEnd"/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br/>
              <w:t>Novelas Turcas y Gran Bazar</w:t>
            </w: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br/>
              <w:t>Noche Turca</w:t>
            </w: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br/>
              <w:t>Capadocia Escondida en 4x4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835F" w14:textId="48249168" w:rsidR="00BA27C8" w:rsidRPr="00710E4C" w:rsidRDefault="00BA27C8" w:rsidP="00BA27C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 $ </w:t>
            </w:r>
            <w:r w:rsidR="00641A9F"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>325</w:t>
            </w: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6DE" w14:textId="77777777" w:rsidR="00BA27C8" w:rsidRPr="00710E4C" w:rsidRDefault="00BA27C8" w:rsidP="00BA27C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14:ligatures w14:val="none"/>
              </w:rPr>
              <w:t xml:space="preserve"> $ 146 </w:t>
            </w:r>
          </w:p>
        </w:tc>
      </w:tr>
    </w:tbl>
    <w:p w14:paraId="5158FAA9" w14:textId="77777777" w:rsidR="00BA27C8" w:rsidRPr="00710E4C" w:rsidRDefault="00BA27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903A893" w14:textId="7C66FF58" w:rsidR="00C05817" w:rsidRPr="00710E4C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2CFC52B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Excursión opcional | BOSFORO Y BARRIO SULTANAHMET (Día completo con almuerzo)</w:t>
      </w:r>
    </w:p>
    <w:p w14:paraId="47CBBD71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yalı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, palacetes de madera construidos en ambas orillas. Almuerzo. Por la tarde visita al barrio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Sultanahmet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con la plaza del Hipódromo Romano, la Mezquita Azul, única entre todas las mezquitas otomanas a tener 6 minaretes y la espléndida basílica de Santa Sofía del siglo VI (entrada incluida). Regreso al hotel. </w:t>
      </w:r>
    </w:p>
    <w:p w14:paraId="165ED20D" w14:textId="4EACF298" w:rsidR="00C05817" w:rsidRPr="00710E4C" w:rsidRDefault="00C05817" w:rsidP="00F71298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693D0608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Excursión Opcional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| </w:t>
      </w:r>
      <w:r w:rsidRPr="00710E4C">
        <w:rPr>
          <w:rFonts w:ascii="Arial" w:hAnsi="Arial" w:cs="Arial"/>
          <w:b/>
          <w:color w:val="828282"/>
          <w:sz w:val="18"/>
          <w:szCs w:val="18"/>
        </w:rPr>
        <w:t>NOVELAS TURCAS Y GRAN BAZAR (Medio día sin almuerzo)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651D5A23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Salida del hotel para visitar a Gran Bazar (cerrado los domingos, fiestas religiosas y los 29 de octubres y los 15 de Julios), edificio que alberga más de 4000 tiendas en su interior. Después seguimos a visitar los Barrios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Balat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(fue un importante centro para las comunidades judías, griegas y armenias) y Fener (es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Cukur y Ezel. En la hora combinada (entre 12:00 -12 :30) salida en autocar para Ankara (450 km), pasando por el puente intercontinental de Estambul. Llegada a la capital del país. Cena y alojamiento en el hotel.</w:t>
      </w:r>
    </w:p>
    <w:p w14:paraId="4148D089" w14:textId="77777777" w:rsidR="00C05817" w:rsidRPr="00710E4C" w:rsidRDefault="00C05817" w:rsidP="00C05817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2174EC71" w14:textId="77777777" w:rsidR="00C05817" w:rsidRPr="00710E4C" w:rsidRDefault="00C05817" w:rsidP="00C05817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t>Excursión Opcional | CAPADOCIA ESCONDIDA CON 4X4</w:t>
      </w:r>
    </w:p>
    <w:p w14:paraId="42C8CB16" w14:textId="1D9F6845" w:rsidR="00C05817" w:rsidRPr="00710E4C" w:rsidRDefault="00C05817" w:rsidP="00C05817">
      <w:pPr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Cs/>
          <w:color w:val="828282"/>
          <w:sz w:val="18"/>
          <w:szCs w:val="18"/>
        </w:rPr>
        <w:t xml:space="preserve">Una </w:t>
      </w:r>
      <w:proofErr w:type="spellStart"/>
      <w:r w:rsidRPr="00710E4C">
        <w:rPr>
          <w:rFonts w:ascii="Arial" w:eastAsia="Arial" w:hAnsi="Arial" w:cs="Arial"/>
          <w:bCs/>
          <w:color w:val="828282"/>
          <w:sz w:val="18"/>
          <w:szCs w:val="18"/>
        </w:rPr>
        <w:t>excursion</w:t>
      </w:r>
      <w:proofErr w:type="spellEnd"/>
      <w:r w:rsidRPr="00710E4C">
        <w:rPr>
          <w:rFonts w:ascii="Arial" w:eastAsia="Arial" w:hAnsi="Arial" w:cs="Arial"/>
          <w:bCs/>
          <w:color w:val="828282"/>
          <w:sz w:val="18"/>
          <w:szCs w:val="18"/>
        </w:rPr>
        <w:t xml:space="preserve"> opcional en 4X4 en los valles escondidas de Capadocia, con las espléndidas paradas panorámicas para sacar fotos de las chimeneas de hadas y otras formaciones volcánicas que fueron formadas desde hace millones de años por la naturaleza. La </w:t>
      </w:r>
      <w:proofErr w:type="spellStart"/>
      <w:r w:rsidRPr="00710E4C">
        <w:rPr>
          <w:rFonts w:ascii="Arial" w:eastAsia="Arial" w:hAnsi="Arial" w:cs="Arial"/>
          <w:bCs/>
          <w:color w:val="828282"/>
          <w:sz w:val="18"/>
          <w:szCs w:val="18"/>
        </w:rPr>
        <w:t>excursion</w:t>
      </w:r>
      <w:proofErr w:type="spellEnd"/>
      <w:r w:rsidRPr="00710E4C">
        <w:rPr>
          <w:rFonts w:ascii="Arial" w:eastAsia="Arial" w:hAnsi="Arial" w:cs="Arial"/>
          <w:bCs/>
          <w:color w:val="828282"/>
          <w:sz w:val="18"/>
          <w:szCs w:val="18"/>
        </w:rPr>
        <w:t xml:space="preserve"> terminara con un brindis de un vino espumoso por la extraordinaria belleza natural de la región de Capadocia.</w:t>
      </w:r>
    </w:p>
    <w:p w14:paraId="764E2539" w14:textId="2EF6F22C" w:rsidR="00C05817" w:rsidRPr="00710E4C" w:rsidRDefault="00C05817" w:rsidP="00F71298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6EBAFD5" w14:textId="215A9650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Excursión Opcional | EXCURSION EN GLOBO</w:t>
      </w:r>
      <w:proofErr w:type="gramStart"/>
      <w:r w:rsidRPr="00710E4C">
        <w:rPr>
          <w:rFonts w:ascii="Arial" w:hAnsi="Arial" w:cs="Arial"/>
          <w:color w:val="828282"/>
          <w:sz w:val="18"/>
          <w:szCs w:val="18"/>
        </w:rPr>
        <w:t xml:space="preserve">   </w:t>
      </w:r>
      <w:r w:rsidR="00EC6513" w:rsidRPr="00710E4C">
        <w:rPr>
          <w:rFonts w:ascii="Arial" w:hAnsi="Arial" w:cs="Arial"/>
          <w:color w:val="828282"/>
          <w:sz w:val="18"/>
          <w:szCs w:val="18"/>
        </w:rPr>
        <w:t>(</w:t>
      </w:r>
      <w:proofErr w:type="gramEnd"/>
      <w:r w:rsidR="00EC6513" w:rsidRPr="00710E4C">
        <w:rPr>
          <w:rFonts w:ascii="Arial" w:hAnsi="Arial" w:cs="Arial"/>
          <w:color w:val="828282"/>
          <w:sz w:val="18"/>
          <w:szCs w:val="18"/>
        </w:rPr>
        <w:t>solicitud)</w:t>
      </w:r>
    </w:p>
    <w:p w14:paraId="1AC54291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Posibilidad de participar a una excursión en globo aerostático, una experiencia única, sobre las formaciones rocosas, chimeneas de hadas, formaciones naturales, paisajes lunares. Desayuno en el hotel. Día dedicado a la visita de esta fantástica región con sus chimeneas de hadas espectaculares, única en el mundo:  Valle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Goreme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, con sus iglesias rupestres, con pinturas de los siglos X y XI; parada al pueblo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trogloyta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Uçhisar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, visita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Avcilar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el cual tiene un paisaje espectacular, valle de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Derbent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con sus formaciones rocosas naturales curiosas y tiempo para talleres artesanales como alfombras y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onyx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>-piedras semipreciosas montadas en joyería de plata. Cena y alojamiento en el hotel.</w:t>
      </w:r>
    </w:p>
    <w:p w14:paraId="1C977365" w14:textId="77777777" w:rsidR="00C05817" w:rsidRPr="00710E4C" w:rsidRDefault="00C05817" w:rsidP="00C05817">
      <w:pPr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79329E70" w14:textId="77777777" w:rsidR="00C05817" w:rsidRPr="00710E4C" w:rsidRDefault="00C05817" w:rsidP="00C05817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 xml:space="preserve">Excursión Opcional | NOCHE TURCA   </w:t>
      </w:r>
    </w:p>
    <w:p w14:paraId="25F52A19" w14:textId="77777777" w:rsidR="00C05817" w:rsidRPr="00710E4C" w:rsidRDefault="00C05817" w:rsidP="00C05817">
      <w:p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</w:t>
      </w:r>
    </w:p>
    <w:p w14:paraId="52B53C34" w14:textId="2B452FF7" w:rsidR="00C05817" w:rsidRPr="00710E4C" w:rsidRDefault="00C05817" w:rsidP="00F71298">
      <w:pPr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</w:p>
    <w:p w14:paraId="034F6AD0" w14:textId="45F8E8BE" w:rsidR="00F71298" w:rsidRPr="00710E4C" w:rsidRDefault="000F4BB6" w:rsidP="007603AB">
      <w:pPr>
        <w:jc w:val="center"/>
        <w:rPr>
          <w:rFonts w:ascii="Arial" w:eastAsia="Arial" w:hAnsi="Arial" w:cs="Arial"/>
          <w:b/>
          <w:color w:val="828282"/>
          <w:sz w:val="18"/>
          <w:szCs w:val="18"/>
        </w:rPr>
      </w:pPr>
      <w:r w:rsidRPr="00710E4C">
        <w:rPr>
          <w:rFonts w:ascii="Arial" w:eastAsia="Arial" w:hAnsi="Arial" w:cs="Arial"/>
          <w:b/>
          <w:color w:val="828282"/>
          <w:sz w:val="18"/>
          <w:szCs w:val="18"/>
        </w:rPr>
        <w:lastRenderedPageBreak/>
        <w:t>HOTELES PREVISTOS O SIMILARES</w:t>
      </w:r>
      <w:r w:rsidR="00BC375D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602A8E6A" w14:textId="77777777" w:rsidR="007603AB" w:rsidRPr="00710E4C" w:rsidRDefault="007603AB" w:rsidP="00F71298">
      <w:pPr>
        <w:jc w:val="both"/>
        <w:rPr>
          <w:rFonts w:ascii="Arial" w:eastAsia="Arial" w:hAnsi="Arial" w:cs="Arial"/>
          <w:b/>
          <w:i/>
          <w:iCs/>
          <w:color w:val="828282"/>
          <w:sz w:val="18"/>
          <w:szCs w:val="18"/>
        </w:rPr>
      </w:pPr>
    </w:p>
    <w:tbl>
      <w:tblPr>
        <w:tblStyle w:val="Tablaconcuadrcula"/>
        <w:tblW w:w="9889" w:type="dxa"/>
        <w:tblInd w:w="-703" w:type="dxa"/>
        <w:tblLook w:val="04A0" w:firstRow="1" w:lastRow="0" w:firstColumn="1" w:lastColumn="0" w:noHBand="0" w:noVBand="1"/>
      </w:tblPr>
      <w:tblGrid>
        <w:gridCol w:w="1206"/>
        <w:gridCol w:w="1691"/>
        <w:gridCol w:w="6992"/>
      </w:tblGrid>
      <w:tr w:rsidR="007603AB" w:rsidRPr="00710E4C" w14:paraId="163E4263" w14:textId="77777777" w:rsidTr="007603AB">
        <w:trPr>
          <w:trHeight w:val="288"/>
        </w:trPr>
        <w:tc>
          <w:tcPr>
            <w:tcW w:w="1206" w:type="dxa"/>
            <w:shd w:val="clear" w:color="auto" w:fill="AEAAAA" w:themeFill="background2" w:themeFillShade="BF"/>
            <w:hideMark/>
          </w:tcPr>
          <w:p w14:paraId="1B50991A" w14:textId="77777777" w:rsidR="007603AB" w:rsidRPr="00710E4C" w:rsidRDefault="007603AB" w:rsidP="007603A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5" w:name="_heading=h.3znysh7" w:colFirst="0" w:colLast="0"/>
            <w:bookmarkEnd w:id="5"/>
            <w:r w:rsidRPr="00710E4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1691" w:type="dxa"/>
            <w:shd w:val="clear" w:color="auto" w:fill="AEAAAA" w:themeFill="background2" w:themeFillShade="BF"/>
            <w:hideMark/>
          </w:tcPr>
          <w:p w14:paraId="7E0E2BD2" w14:textId="77777777" w:rsidR="007603AB" w:rsidRPr="00710E4C" w:rsidRDefault="007603AB" w:rsidP="007603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6992" w:type="dxa"/>
            <w:shd w:val="clear" w:color="auto" w:fill="AEAAAA" w:themeFill="background2" w:themeFillShade="BF"/>
            <w:hideMark/>
          </w:tcPr>
          <w:p w14:paraId="00B40C08" w14:textId="77777777" w:rsidR="007603AB" w:rsidRPr="00710E4C" w:rsidRDefault="007603AB" w:rsidP="007603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</w:tr>
      <w:tr w:rsidR="00F220B7" w:rsidRPr="00710E4C" w14:paraId="225ABCBB" w14:textId="77777777" w:rsidTr="007603AB">
        <w:trPr>
          <w:trHeight w:val="624"/>
        </w:trPr>
        <w:tc>
          <w:tcPr>
            <w:tcW w:w="1206" w:type="dxa"/>
            <w:vMerge w:val="restart"/>
            <w:hideMark/>
          </w:tcPr>
          <w:p w14:paraId="6D857B46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Estambul</w:t>
            </w:r>
          </w:p>
        </w:tc>
        <w:tc>
          <w:tcPr>
            <w:tcW w:w="1691" w:type="dxa"/>
            <w:hideMark/>
          </w:tcPr>
          <w:p w14:paraId="34D71152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 xml:space="preserve">Turista </w:t>
            </w:r>
          </w:p>
        </w:tc>
        <w:tc>
          <w:tcPr>
            <w:tcW w:w="6992" w:type="dxa"/>
            <w:hideMark/>
          </w:tcPr>
          <w:p w14:paraId="39C053C7" w14:textId="76317C84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Wishmore o Ramada Merter o Golden Tulip o Lionel o Ramada Plaza Tekstilkent o Uranos o similar 5* </w:t>
            </w:r>
            <w:r w:rsidRPr="00710E4C">
              <w:rPr>
                <w:rFonts w:ascii="Arial" w:hAnsi="Arial" w:cs="Arial"/>
                <w:b/>
                <w:bCs/>
                <w:i/>
                <w:iCs/>
                <w:color w:val="828282"/>
                <w:sz w:val="18"/>
                <w:szCs w:val="18"/>
                <w:lang w:val="tr-TR"/>
              </w:rPr>
              <w:t>(20 min fuera del centro)</w:t>
            </w: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   </w:t>
            </w:r>
          </w:p>
        </w:tc>
      </w:tr>
      <w:tr w:rsidR="00F220B7" w:rsidRPr="00710E4C" w14:paraId="1ED1D021" w14:textId="77777777" w:rsidTr="007603AB">
        <w:trPr>
          <w:trHeight w:val="624"/>
        </w:trPr>
        <w:tc>
          <w:tcPr>
            <w:tcW w:w="1206" w:type="dxa"/>
            <w:vMerge/>
            <w:hideMark/>
          </w:tcPr>
          <w:p w14:paraId="0E0717B2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91" w:type="dxa"/>
            <w:hideMark/>
          </w:tcPr>
          <w:p w14:paraId="4124BF43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 xml:space="preserve">Primera </w:t>
            </w:r>
          </w:p>
        </w:tc>
        <w:tc>
          <w:tcPr>
            <w:tcW w:w="6992" w:type="dxa"/>
            <w:hideMark/>
          </w:tcPr>
          <w:p w14:paraId="39CA3EA3" w14:textId="37834E04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Arts Taksim o Ramada Taksim o Nippon o Occidental Taksim o Lamartine o similar 4* </w:t>
            </w:r>
            <w:r w:rsidRPr="00710E4C">
              <w:rPr>
                <w:rFonts w:ascii="Arial" w:hAnsi="Arial" w:cs="Arial"/>
                <w:b/>
                <w:bCs/>
                <w:i/>
                <w:iCs/>
                <w:color w:val="828282"/>
                <w:sz w:val="18"/>
                <w:szCs w:val="18"/>
                <w:lang w:val="tr-TR"/>
              </w:rPr>
              <w:t>( en el centro en la parte moderna/barrio taksim)</w:t>
            </w:r>
          </w:p>
        </w:tc>
      </w:tr>
      <w:tr w:rsidR="00F220B7" w:rsidRPr="00710E4C" w14:paraId="3BA59700" w14:textId="77777777" w:rsidTr="007603AB">
        <w:trPr>
          <w:trHeight w:val="529"/>
        </w:trPr>
        <w:tc>
          <w:tcPr>
            <w:tcW w:w="1206" w:type="dxa"/>
            <w:vMerge/>
            <w:hideMark/>
          </w:tcPr>
          <w:p w14:paraId="722A3E74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691" w:type="dxa"/>
            <w:hideMark/>
          </w:tcPr>
          <w:p w14:paraId="59AAD862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 xml:space="preserve">Superior </w:t>
            </w:r>
          </w:p>
        </w:tc>
        <w:tc>
          <w:tcPr>
            <w:tcW w:w="6992" w:type="dxa"/>
            <w:hideMark/>
          </w:tcPr>
          <w:p w14:paraId="26FD30F2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Barcelo Istanbul o The Marmara Taksim o Radisson Pera o similar 5*</w:t>
            </w:r>
          </w:p>
          <w:p w14:paraId="0A3C0557" w14:textId="5A4B7B3F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i/>
                <w:iCs/>
                <w:color w:val="828282"/>
                <w:sz w:val="18"/>
                <w:szCs w:val="18"/>
                <w:lang w:val="tr-TR"/>
              </w:rPr>
              <w:t>(en el centro en la parte moderna /barrio taksim)</w:t>
            </w:r>
          </w:p>
        </w:tc>
      </w:tr>
      <w:tr w:rsidR="00F220B7" w:rsidRPr="00BC375D" w14:paraId="488BDDC1" w14:textId="77777777" w:rsidTr="007603AB">
        <w:trPr>
          <w:trHeight w:val="312"/>
        </w:trPr>
        <w:tc>
          <w:tcPr>
            <w:tcW w:w="1206" w:type="dxa"/>
            <w:hideMark/>
          </w:tcPr>
          <w:p w14:paraId="5A9E9DE9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Ankara</w:t>
            </w:r>
          </w:p>
        </w:tc>
        <w:tc>
          <w:tcPr>
            <w:tcW w:w="1691" w:type="dxa"/>
            <w:hideMark/>
          </w:tcPr>
          <w:p w14:paraId="121CD55B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7731B223" w14:textId="77777777" w:rsidR="007603AB" w:rsidRPr="00BC375D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Meyra Palace o New Park o Holiday Inn Cukurambar o Altınel o similar</w:t>
            </w:r>
          </w:p>
        </w:tc>
      </w:tr>
      <w:tr w:rsidR="00F220B7" w:rsidRPr="00BC375D" w14:paraId="6B1F49FA" w14:textId="77777777" w:rsidTr="007603AB">
        <w:trPr>
          <w:trHeight w:val="312"/>
        </w:trPr>
        <w:tc>
          <w:tcPr>
            <w:tcW w:w="1206" w:type="dxa"/>
            <w:hideMark/>
          </w:tcPr>
          <w:p w14:paraId="38C70477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Capadocia</w:t>
            </w:r>
          </w:p>
        </w:tc>
        <w:tc>
          <w:tcPr>
            <w:tcW w:w="1691" w:type="dxa"/>
            <w:hideMark/>
          </w:tcPr>
          <w:p w14:paraId="46030A6B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7DB385C1" w14:textId="77777777" w:rsidR="007603AB" w:rsidRPr="00BC375D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Dinler Urgup o Perissia o Avrasya o Mustafa o Suhan o similar </w:t>
            </w:r>
          </w:p>
        </w:tc>
      </w:tr>
      <w:tr w:rsidR="00F220B7" w:rsidRPr="00BC375D" w14:paraId="5F958C13" w14:textId="77777777" w:rsidTr="007603AB">
        <w:trPr>
          <w:trHeight w:val="312"/>
        </w:trPr>
        <w:tc>
          <w:tcPr>
            <w:tcW w:w="1206" w:type="dxa"/>
            <w:hideMark/>
          </w:tcPr>
          <w:p w14:paraId="2A65E83E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Pamukkale</w:t>
            </w:r>
          </w:p>
        </w:tc>
        <w:tc>
          <w:tcPr>
            <w:tcW w:w="1691" w:type="dxa"/>
            <w:hideMark/>
          </w:tcPr>
          <w:p w14:paraId="228B6612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58D78852" w14:textId="77777777" w:rsidR="007603AB" w:rsidRPr="00BC375D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Colossae o Richmond o Adem Pira o Pam Thermal o similar</w:t>
            </w:r>
          </w:p>
        </w:tc>
      </w:tr>
      <w:tr w:rsidR="00F220B7" w:rsidRPr="00BC375D" w14:paraId="58FE205A" w14:textId="77777777" w:rsidTr="007603AB">
        <w:trPr>
          <w:trHeight w:val="312"/>
        </w:trPr>
        <w:tc>
          <w:tcPr>
            <w:tcW w:w="1206" w:type="dxa"/>
            <w:hideMark/>
          </w:tcPr>
          <w:p w14:paraId="072BB063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Esmirna</w:t>
            </w:r>
          </w:p>
        </w:tc>
        <w:tc>
          <w:tcPr>
            <w:tcW w:w="1691" w:type="dxa"/>
            <w:hideMark/>
          </w:tcPr>
          <w:p w14:paraId="321A86A1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>4*</w:t>
            </w:r>
          </w:p>
        </w:tc>
        <w:tc>
          <w:tcPr>
            <w:tcW w:w="6992" w:type="dxa"/>
            <w:hideMark/>
          </w:tcPr>
          <w:p w14:paraId="3EAB9EF6" w14:textId="77777777" w:rsidR="007603AB" w:rsidRPr="00BC375D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Kaya Prestige o Blanca o Karaca o Greymark o similar </w:t>
            </w:r>
          </w:p>
        </w:tc>
      </w:tr>
      <w:tr w:rsidR="00F220B7" w:rsidRPr="00710E4C" w14:paraId="550DCF77" w14:textId="77777777" w:rsidTr="007603AB">
        <w:trPr>
          <w:trHeight w:val="312"/>
        </w:trPr>
        <w:tc>
          <w:tcPr>
            <w:tcW w:w="1206" w:type="dxa"/>
            <w:hideMark/>
          </w:tcPr>
          <w:p w14:paraId="282C067F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Crucero</w:t>
            </w:r>
          </w:p>
        </w:tc>
        <w:tc>
          <w:tcPr>
            <w:tcW w:w="1691" w:type="dxa"/>
            <w:hideMark/>
          </w:tcPr>
          <w:p w14:paraId="0FF5CB39" w14:textId="77777777" w:rsidR="007603AB" w:rsidRPr="00710E4C" w:rsidRDefault="007603AB" w:rsidP="007603AB">
            <w:pPr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 xml:space="preserve">Cabina Interior </w:t>
            </w:r>
          </w:p>
          <w:p w14:paraId="3C01FBE5" w14:textId="3A70AEFC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bCs/>
                <w:color w:val="828282"/>
                <w:sz w:val="18"/>
                <w:szCs w:val="18"/>
                <w:lang w:val="tr-TR"/>
              </w:rPr>
              <w:t>Tipo A</w:t>
            </w:r>
          </w:p>
        </w:tc>
        <w:tc>
          <w:tcPr>
            <w:tcW w:w="6992" w:type="dxa"/>
            <w:hideMark/>
          </w:tcPr>
          <w:p w14:paraId="33295E27" w14:textId="77777777" w:rsidR="007603AB" w:rsidRPr="00710E4C" w:rsidRDefault="007603AB" w:rsidP="007603A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 xml:space="preserve">Celestyal </w:t>
            </w:r>
          </w:p>
        </w:tc>
      </w:tr>
    </w:tbl>
    <w:p w14:paraId="2BCE5BF1" w14:textId="3D62B44C" w:rsidR="00015622" w:rsidRPr="00710E4C" w:rsidRDefault="00015622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AD7440B" w14:textId="77777777" w:rsidR="00F220B7" w:rsidRPr="00710E4C" w:rsidRDefault="00F220B7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9F30C56" w14:textId="6BE8B7EA" w:rsidR="00C93BE7" w:rsidRPr="00710E4C" w:rsidRDefault="00C93BE7" w:rsidP="00C93BE7">
      <w:pPr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SUPLEMENTO HOTEL TIPO CUEVA EN CAPADOCIA EN MEDIA PENSION</w:t>
      </w:r>
    </w:p>
    <w:p w14:paraId="59E47E92" w14:textId="7905A400" w:rsidR="00F220B7" w:rsidRPr="00710E4C" w:rsidRDefault="00F220B7" w:rsidP="00C93BE7">
      <w:pPr>
        <w:jc w:val="center"/>
        <w:rPr>
          <w:rFonts w:ascii="Arial" w:hAnsi="Arial" w:cs="Arial"/>
          <w:b/>
          <w:color w:val="828282"/>
          <w:sz w:val="18"/>
          <w:szCs w:val="18"/>
        </w:rPr>
      </w:pPr>
      <w:r w:rsidRPr="00710E4C">
        <w:rPr>
          <w:rFonts w:ascii="Arial" w:hAnsi="Arial" w:cs="Arial"/>
          <w:b/>
          <w:color w:val="828282"/>
          <w:sz w:val="18"/>
          <w:szCs w:val="18"/>
        </w:rPr>
        <w:t>PRECIO POR PERSONA</w:t>
      </w:r>
      <w:r w:rsidR="00BC375D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3B710DB2" w14:textId="7B272DC7" w:rsidR="00C93BE7" w:rsidRPr="00710E4C" w:rsidRDefault="00C93BE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tbl>
      <w:tblPr>
        <w:tblStyle w:val="Tablaconcuadrcula"/>
        <w:tblW w:w="9128" w:type="dxa"/>
        <w:jc w:val="center"/>
        <w:tblLook w:val="04A0" w:firstRow="1" w:lastRow="0" w:firstColumn="1" w:lastColumn="0" w:noHBand="0" w:noVBand="1"/>
      </w:tblPr>
      <w:tblGrid>
        <w:gridCol w:w="1192"/>
        <w:gridCol w:w="3880"/>
        <w:gridCol w:w="1642"/>
        <w:gridCol w:w="1000"/>
        <w:gridCol w:w="1414"/>
      </w:tblGrid>
      <w:tr w:rsidR="00C93BE7" w:rsidRPr="00710E4C" w14:paraId="588070F7" w14:textId="66684A39" w:rsidTr="00BC375D">
        <w:trPr>
          <w:trHeight w:val="288"/>
          <w:jc w:val="center"/>
        </w:trPr>
        <w:tc>
          <w:tcPr>
            <w:tcW w:w="1192" w:type="dxa"/>
            <w:shd w:val="clear" w:color="auto" w:fill="AEAAAA" w:themeFill="background2" w:themeFillShade="BF"/>
            <w:vAlign w:val="center"/>
            <w:hideMark/>
          </w:tcPr>
          <w:p w14:paraId="15DD17D5" w14:textId="77777777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3880" w:type="dxa"/>
            <w:shd w:val="clear" w:color="auto" w:fill="AEAAAA" w:themeFill="background2" w:themeFillShade="BF"/>
            <w:vAlign w:val="center"/>
            <w:hideMark/>
          </w:tcPr>
          <w:p w14:paraId="5DE7FB20" w14:textId="49177CCC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1642" w:type="dxa"/>
            <w:shd w:val="clear" w:color="auto" w:fill="AEAAAA" w:themeFill="background2" w:themeFillShade="BF"/>
            <w:vAlign w:val="center"/>
            <w:hideMark/>
          </w:tcPr>
          <w:p w14:paraId="2799F609" w14:textId="6949F9F0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000" w:type="dxa"/>
            <w:shd w:val="clear" w:color="auto" w:fill="AEAAAA" w:themeFill="background2" w:themeFillShade="BF"/>
            <w:vAlign w:val="center"/>
          </w:tcPr>
          <w:p w14:paraId="062874D4" w14:textId="56065A08" w:rsidR="00C93BE7" w:rsidRPr="00710E4C" w:rsidRDefault="00C93BE7" w:rsidP="00BC375D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1414" w:type="dxa"/>
            <w:shd w:val="clear" w:color="auto" w:fill="AEAAAA" w:themeFill="background2" w:themeFillShade="BF"/>
            <w:vAlign w:val="center"/>
          </w:tcPr>
          <w:p w14:paraId="49F44905" w14:textId="4CB8C9AF" w:rsidR="00C93BE7" w:rsidRPr="00710E4C" w:rsidRDefault="00C93BE7" w:rsidP="00BC375D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10E4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 (3-12)</w:t>
            </w:r>
          </w:p>
        </w:tc>
      </w:tr>
      <w:tr w:rsidR="00F220B7" w:rsidRPr="00710E4C" w14:paraId="54C32D94" w14:textId="77777777" w:rsidTr="00BC375D">
        <w:trPr>
          <w:trHeight w:val="288"/>
          <w:jc w:val="center"/>
        </w:trPr>
        <w:tc>
          <w:tcPr>
            <w:tcW w:w="1192" w:type="dxa"/>
            <w:vMerge w:val="restart"/>
            <w:shd w:val="clear" w:color="auto" w:fill="FFFFFF" w:themeFill="background1"/>
            <w:vAlign w:val="center"/>
          </w:tcPr>
          <w:p w14:paraId="43E96F73" w14:textId="74D713B4" w:rsidR="00C93BE7" w:rsidRPr="00710E4C" w:rsidRDefault="00C93BE7" w:rsidP="00BC375D">
            <w:pPr>
              <w:rPr>
                <w:rFonts w:ascii="Arial" w:eastAsia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  <w:t>Capadocia</w:t>
            </w: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6D6562EB" w14:textId="20325DD8" w:rsidR="00C93BE7" w:rsidRPr="00BC375D" w:rsidRDefault="00C93BE7" w:rsidP="00BC375D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  <w:lang w:val="it-IT"/>
              </w:rPr>
            </w:pPr>
            <w:r w:rsidRPr="00BC375D">
              <w:rPr>
                <w:rFonts w:ascii="Arial" w:eastAsia="Arial" w:hAnsi="Arial" w:cs="Arial"/>
                <w:color w:val="828282"/>
                <w:sz w:val="18"/>
                <w:szCs w:val="18"/>
                <w:lang w:val="it-IT"/>
              </w:rPr>
              <w:t>MDC o Hanedan Cave o Temenni Evi o similar (categoría standard)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6590D0E6" w14:textId="7317A816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FAAE762" w14:textId="591ED691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5A7BA704" w14:textId="7EA50D85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69</w:t>
            </w:r>
          </w:p>
        </w:tc>
      </w:tr>
      <w:tr w:rsidR="00F220B7" w:rsidRPr="00710E4C" w14:paraId="3141D226" w14:textId="77777777" w:rsidTr="00BC375D">
        <w:trPr>
          <w:trHeight w:val="288"/>
          <w:jc w:val="center"/>
        </w:trPr>
        <w:tc>
          <w:tcPr>
            <w:tcW w:w="1192" w:type="dxa"/>
            <w:vMerge/>
            <w:shd w:val="clear" w:color="auto" w:fill="FFFFFF" w:themeFill="background1"/>
          </w:tcPr>
          <w:p w14:paraId="489765D4" w14:textId="77777777" w:rsidR="00C93BE7" w:rsidRPr="00710E4C" w:rsidRDefault="00C93BE7" w:rsidP="00C93BE7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  <w:lang w:val="tr-TR"/>
              </w:rPr>
            </w:pPr>
          </w:p>
        </w:tc>
        <w:tc>
          <w:tcPr>
            <w:tcW w:w="3880" w:type="dxa"/>
            <w:shd w:val="clear" w:color="auto" w:fill="FFFFFF" w:themeFill="background1"/>
            <w:vAlign w:val="center"/>
          </w:tcPr>
          <w:p w14:paraId="732A4091" w14:textId="01D69B4F" w:rsidR="00C93BE7" w:rsidRPr="00BC375D" w:rsidRDefault="00C93BE7" w:rsidP="00BC375D">
            <w:pPr>
              <w:jc w:val="center"/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</w:pPr>
            <w:r w:rsidRPr="00BC375D">
              <w:rPr>
                <w:rFonts w:ascii="Arial" w:eastAsia="Arial" w:hAnsi="Arial" w:cs="Arial"/>
                <w:color w:val="828282"/>
                <w:sz w:val="18"/>
                <w:szCs w:val="18"/>
                <w:lang w:val="pt-PT"/>
              </w:rPr>
              <w:t>Yunak o Utopia Cave o Solem Cave o Dere Suites o similar (categoría superior)</w:t>
            </w:r>
          </w:p>
        </w:tc>
        <w:tc>
          <w:tcPr>
            <w:tcW w:w="1642" w:type="dxa"/>
            <w:shd w:val="clear" w:color="auto" w:fill="FFFFFF" w:themeFill="background1"/>
            <w:vAlign w:val="center"/>
          </w:tcPr>
          <w:p w14:paraId="36FBF09D" w14:textId="262CCA86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A4A8D46" w14:textId="15CC7364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 w14:paraId="191AB942" w14:textId="56CC208A" w:rsidR="00C93BE7" w:rsidRPr="00710E4C" w:rsidRDefault="00C93BE7" w:rsidP="00BC375D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10E4C">
              <w:rPr>
                <w:rFonts w:ascii="Arial" w:hAnsi="Arial" w:cs="Arial"/>
                <w:color w:val="828282"/>
                <w:sz w:val="18"/>
                <w:szCs w:val="18"/>
              </w:rPr>
              <w:t xml:space="preserve">$ </w:t>
            </w:r>
            <w:r w:rsidR="00843FC7" w:rsidRPr="00710E4C"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</w:tr>
    </w:tbl>
    <w:p w14:paraId="35135C32" w14:textId="77777777" w:rsidR="00710E4C" w:rsidRPr="00710E4C" w:rsidRDefault="00710E4C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15DC03E1" w14:textId="59C6955D" w:rsidR="00F220B7" w:rsidRPr="00710E4C" w:rsidRDefault="00F220B7" w:rsidP="00FB2FD5">
      <w:pPr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F730419" w14:textId="2F83E50E" w:rsidR="00FB2FD5" w:rsidRPr="00BC375D" w:rsidRDefault="00FB2FD5" w:rsidP="00FB2FD5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BC375D">
        <w:rPr>
          <w:rFonts w:ascii="Arial" w:hAnsi="Arial" w:cs="Arial"/>
          <w:b/>
          <w:color w:val="828282"/>
          <w:sz w:val="18"/>
          <w:szCs w:val="18"/>
        </w:rPr>
        <w:t>CONDICIONES:</w:t>
      </w:r>
    </w:p>
    <w:p w14:paraId="2FF18DDB" w14:textId="29EDE094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10E4C">
        <w:rPr>
          <w:rFonts w:ascii="Arial" w:hAnsi="Arial" w:cs="Arial"/>
          <w:b/>
          <w:bCs/>
          <w:color w:val="828282"/>
          <w:sz w:val="18"/>
          <w:szCs w:val="18"/>
        </w:rPr>
        <w:t>Solicitar como Encantos del Mediterráneo en Crucero.</w:t>
      </w:r>
    </w:p>
    <w:p w14:paraId="60DBC753" w14:textId="77777777" w:rsidR="00774A1A" w:rsidRPr="00BC375D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BC375D">
        <w:rPr>
          <w:rFonts w:ascii="Arial" w:hAnsi="Arial" w:cs="Arial"/>
          <w:b/>
          <w:bCs/>
          <w:color w:val="828282"/>
          <w:sz w:val="18"/>
          <w:szCs w:val="18"/>
        </w:rPr>
        <w:t>Válido para comprar hasta agotar stock.</w:t>
      </w:r>
    </w:p>
    <w:p w14:paraId="6A7AA0E7" w14:textId="1011813E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Comisión: 12% + incentivo de USD </w:t>
      </w:r>
      <w:r w:rsidR="00F220B7" w:rsidRPr="00710E4C">
        <w:rPr>
          <w:rFonts w:ascii="Arial" w:hAnsi="Arial" w:cs="Arial"/>
          <w:color w:val="828282"/>
          <w:sz w:val="18"/>
          <w:szCs w:val="18"/>
        </w:rPr>
        <w:t>20</w:t>
      </w:r>
      <w:r w:rsidRPr="00710E4C">
        <w:rPr>
          <w:rFonts w:ascii="Arial" w:hAnsi="Arial" w:cs="Arial"/>
          <w:color w:val="828282"/>
          <w:sz w:val="18"/>
          <w:szCs w:val="18"/>
        </w:rPr>
        <w:t>.00 por pasajero.</w:t>
      </w:r>
    </w:p>
    <w:p w14:paraId="7D7BB161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Comisión de opcionales: 5%.</w:t>
      </w:r>
    </w:p>
    <w:p w14:paraId="0D50D2EC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Salida mínima: 02 pasajeros.</w:t>
      </w:r>
    </w:p>
    <w:p w14:paraId="70B864CC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Tarifas y precios dinámicos sujetos a variación sin previo aviso y no aplicables a grupos.</w:t>
      </w:r>
    </w:p>
    <w:p w14:paraId="3069FA6E" w14:textId="0A97D4B5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Tarifas para pagos en efectivo o depósito en cuentas bancarias.</w:t>
      </w:r>
    </w:p>
    <w:p w14:paraId="6CB90D6C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Reserva no reembolsable, no endosable ni transferible.</w:t>
      </w:r>
    </w:p>
    <w:p w14:paraId="1244E2AC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No show: penalidad del 100%.</w:t>
      </w:r>
    </w:p>
    <w:p w14:paraId="77B88C77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Tipo de cambio referencial: S/ 3.90.</w:t>
      </w:r>
    </w:p>
    <w:p w14:paraId="7DF1A2F8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Esta tarifa puede caducar en cualquier momento por regulaciones del operador.</w:t>
      </w:r>
    </w:p>
    <w:p w14:paraId="3A05FA1B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El orden de las visitas puede variar por operatividad, garantizando siempre el programa completo.</w:t>
      </w:r>
    </w:p>
    <w:p w14:paraId="1258BAF3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D = Desayuno / A = Almuerzo / C = Cena.</w:t>
      </w:r>
    </w:p>
    <w:p w14:paraId="7108A749" w14:textId="3D7CE0B3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Las habitaciones triples cuentan con cama adicional plegable</w:t>
      </w:r>
      <w:r w:rsidR="00F220B7" w:rsidRPr="00710E4C">
        <w:rPr>
          <w:rFonts w:ascii="Arial" w:hAnsi="Arial" w:cs="Arial"/>
          <w:color w:val="828282"/>
          <w:sz w:val="18"/>
          <w:szCs w:val="18"/>
        </w:rPr>
        <w:t xml:space="preserve"> sujeto a disponibilidad</w:t>
      </w:r>
      <w:r w:rsidRPr="00710E4C">
        <w:rPr>
          <w:rFonts w:ascii="Arial" w:hAnsi="Arial" w:cs="Arial"/>
          <w:color w:val="828282"/>
          <w:sz w:val="18"/>
          <w:szCs w:val="18"/>
        </w:rPr>
        <w:t>.</w:t>
      </w:r>
    </w:p>
    <w:p w14:paraId="74067F65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38524AD7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Horario hotelero referencial: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check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-in desde las 14:00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check-out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 xml:space="preserve"> hasta las 12:00 </w:t>
      </w:r>
      <w:proofErr w:type="spellStart"/>
      <w:r w:rsidRPr="00710E4C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710E4C">
        <w:rPr>
          <w:rFonts w:ascii="Arial" w:hAnsi="Arial" w:cs="Arial"/>
          <w:color w:val="828282"/>
          <w:sz w:val="18"/>
          <w:szCs w:val="18"/>
        </w:rPr>
        <w:t>.</w:t>
      </w:r>
    </w:p>
    <w:p w14:paraId="480DEB67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El Gran Bazar y el Bazar Egipcio cierran en determinadas festividades religiosas, feriados nacionales y algunos días específicos.</w:t>
      </w:r>
    </w:p>
    <w:p w14:paraId="590CAB54" w14:textId="77777777" w:rsidR="00774A1A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710E4C">
        <w:rPr>
          <w:rFonts w:ascii="Arial" w:hAnsi="Arial" w:cs="Arial"/>
          <w:color w:val="828282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5B9881AC" w14:textId="56159858" w:rsidR="004B7FD4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828282"/>
          <w:sz w:val="18"/>
          <w:szCs w:val="18"/>
          <w:lang w:eastAsia="es-ES"/>
        </w:rPr>
      </w:pPr>
      <w:r w:rsidRPr="00710E4C">
        <w:rPr>
          <w:rFonts w:ascii="Arial" w:hAnsi="Arial" w:cs="Arial"/>
          <w:color w:val="828282"/>
          <w:sz w:val="18"/>
          <w:szCs w:val="18"/>
        </w:rPr>
        <w:t>Pasajeros con noches adicionales reservadas mediante nosotros mantienen traslados incluidos; reservas externas tendrán suplemento adicional por traslado.</w:t>
      </w:r>
    </w:p>
    <w:p w14:paraId="01744A25" w14:textId="112E6EF0" w:rsidR="004B7FD4" w:rsidRPr="00710E4C" w:rsidRDefault="00774A1A" w:rsidP="00F220B7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Cs/>
          <w:color w:val="828282"/>
          <w:sz w:val="18"/>
          <w:szCs w:val="18"/>
          <w:lang w:eastAsia="es-ES"/>
        </w:rPr>
      </w:pPr>
      <w:r w:rsidRPr="00710E4C">
        <w:rPr>
          <w:rFonts w:ascii="Arial" w:hAnsi="Arial" w:cs="Arial"/>
          <w:color w:val="828282"/>
          <w:sz w:val="18"/>
          <w:szCs w:val="18"/>
        </w:rPr>
        <w:t xml:space="preserve">Precios actualizados al </w:t>
      </w:r>
      <w:r w:rsidR="00F220B7" w:rsidRPr="00710E4C">
        <w:rPr>
          <w:rFonts w:ascii="Arial" w:hAnsi="Arial" w:cs="Arial"/>
          <w:color w:val="828282"/>
          <w:sz w:val="18"/>
          <w:szCs w:val="18"/>
        </w:rPr>
        <w:t>16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</w:t>
      </w:r>
      <w:r w:rsidR="00F220B7" w:rsidRPr="00710E4C">
        <w:rPr>
          <w:rFonts w:ascii="Arial" w:hAnsi="Arial" w:cs="Arial"/>
          <w:color w:val="828282"/>
          <w:sz w:val="18"/>
          <w:szCs w:val="18"/>
        </w:rPr>
        <w:t>junio</w:t>
      </w:r>
      <w:r w:rsidRPr="00710E4C">
        <w:rPr>
          <w:rFonts w:ascii="Arial" w:hAnsi="Arial" w:cs="Arial"/>
          <w:color w:val="828282"/>
          <w:sz w:val="18"/>
          <w:szCs w:val="18"/>
        </w:rPr>
        <w:t xml:space="preserve"> 2026.</w:t>
      </w:r>
    </w:p>
    <w:sectPr w:rsidR="004B7FD4" w:rsidRPr="00710E4C" w:rsidSect="00BC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08BB" w14:textId="77777777" w:rsidR="00D923A0" w:rsidRDefault="00D923A0">
      <w:r>
        <w:separator/>
      </w:r>
    </w:p>
  </w:endnote>
  <w:endnote w:type="continuationSeparator" w:id="0">
    <w:p w14:paraId="0A067E00" w14:textId="77777777" w:rsidR="00D923A0" w:rsidRDefault="00D9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2D81DC1F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15E5E" w14:textId="77777777" w:rsidR="00D923A0" w:rsidRDefault="00D923A0">
      <w:r>
        <w:separator/>
      </w:r>
    </w:p>
  </w:footnote>
  <w:footnote w:type="continuationSeparator" w:id="0">
    <w:p w14:paraId="5D0264F8" w14:textId="77777777" w:rsidR="00D923A0" w:rsidRDefault="00D9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075EE1B9" w:rsidR="00355B00" w:rsidRDefault="00BC37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201060" wp14:editId="75332C87">
          <wp:simplePos x="0" y="0"/>
          <wp:positionH relativeFrom="column">
            <wp:posOffset>5120640</wp:posOffset>
          </wp:positionH>
          <wp:positionV relativeFrom="paragraph">
            <wp:posOffset>-442595</wp:posOffset>
          </wp:positionV>
          <wp:extent cx="885825" cy="1038225"/>
          <wp:effectExtent l="0" t="0" r="0" b="0"/>
          <wp:wrapNone/>
          <wp:docPr id="9095438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65E36F8C">
          <wp:simplePos x="0" y="0"/>
          <wp:positionH relativeFrom="column">
            <wp:posOffset>-666115</wp:posOffset>
          </wp:positionH>
          <wp:positionV relativeFrom="paragraph">
            <wp:posOffset>-156845</wp:posOffset>
          </wp:positionV>
          <wp:extent cx="2260600" cy="714375"/>
          <wp:effectExtent l="0" t="0" r="0" b="0"/>
          <wp:wrapNone/>
          <wp:docPr id="3577822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0C4F15"/>
    <w:multiLevelType w:val="hybridMultilevel"/>
    <w:tmpl w:val="4B3458DE"/>
    <w:lvl w:ilvl="0" w:tplc="280A0003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28" w:hanging="360"/>
      </w:pPr>
      <w:rPr>
        <w:rFonts w:ascii="Wingdings" w:hAnsi="Wingdings" w:hint="default"/>
      </w:rPr>
    </w:lvl>
  </w:abstractNum>
  <w:abstractNum w:abstractNumId="2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6890C3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68798">
      <w:start w:val="1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A29481CA">
      <w:start w:val="1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1CB0"/>
    <w:multiLevelType w:val="hybridMultilevel"/>
    <w:tmpl w:val="95D8E9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0CDB"/>
    <w:multiLevelType w:val="hybridMultilevel"/>
    <w:tmpl w:val="14020E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20512"/>
    <w:multiLevelType w:val="hybridMultilevel"/>
    <w:tmpl w:val="7090A8F6"/>
    <w:lvl w:ilvl="0" w:tplc="173C96A2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51679"/>
    <w:multiLevelType w:val="hybridMultilevel"/>
    <w:tmpl w:val="9D787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209"/>
    <w:multiLevelType w:val="hybridMultilevel"/>
    <w:tmpl w:val="94FACDAC"/>
    <w:lvl w:ilvl="0" w:tplc="280A000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28" w:hanging="360"/>
      </w:pPr>
      <w:rPr>
        <w:rFonts w:ascii="Wingdings" w:hAnsi="Wingdings" w:hint="default"/>
      </w:rPr>
    </w:lvl>
  </w:abstractNum>
  <w:abstractNum w:abstractNumId="21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4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F5D91"/>
    <w:multiLevelType w:val="hybridMultilevel"/>
    <w:tmpl w:val="89E227EC"/>
    <w:lvl w:ilvl="0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432815">
    <w:abstractNumId w:val="0"/>
  </w:num>
  <w:num w:numId="2" w16cid:durableId="1606569449">
    <w:abstractNumId w:val="13"/>
  </w:num>
  <w:num w:numId="3" w16cid:durableId="1261841825">
    <w:abstractNumId w:val="9"/>
  </w:num>
  <w:num w:numId="4" w16cid:durableId="1663659320">
    <w:abstractNumId w:val="21"/>
  </w:num>
  <w:num w:numId="5" w16cid:durableId="1422525162">
    <w:abstractNumId w:val="5"/>
  </w:num>
  <w:num w:numId="6" w16cid:durableId="262340917">
    <w:abstractNumId w:val="21"/>
  </w:num>
  <w:num w:numId="7" w16cid:durableId="2017725319">
    <w:abstractNumId w:val="21"/>
  </w:num>
  <w:num w:numId="8" w16cid:durableId="762602848">
    <w:abstractNumId w:val="8"/>
  </w:num>
  <w:num w:numId="9" w16cid:durableId="753934999">
    <w:abstractNumId w:val="24"/>
  </w:num>
  <w:num w:numId="10" w16cid:durableId="2002544574">
    <w:abstractNumId w:val="11"/>
  </w:num>
  <w:num w:numId="11" w16cid:durableId="421687929">
    <w:abstractNumId w:val="17"/>
  </w:num>
  <w:num w:numId="12" w16cid:durableId="6258183">
    <w:abstractNumId w:val="3"/>
  </w:num>
  <w:num w:numId="13" w16cid:durableId="1595288050">
    <w:abstractNumId w:val="2"/>
  </w:num>
  <w:num w:numId="14" w16cid:durableId="1000474329">
    <w:abstractNumId w:val="18"/>
  </w:num>
  <w:num w:numId="15" w16cid:durableId="512964560">
    <w:abstractNumId w:val="22"/>
  </w:num>
  <w:num w:numId="16" w16cid:durableId="1711875447">
    <w:abstractNumId w:val="19"/>
  </w:num>
  <w:num w:numId="17" w16cid:durableId="718936047">
    <w:abstractNumId w:val="16"/>
  </w:num>
  <w:num w:numId="18" w16cid:durableId="1116100183">
    <w:abstractNumId w:val="4"/>
  </w:num>
  <w:num w:numId="19" w16cid:durableId="1686596241">
    <w:abstractNumId w:val="14"/>
  </w:num>
  <w:num w:numId="20" w16cid:durableId="1938555644">
    <w:abstractNumId w:val="23"/>
  </w:num>
  <w:num w:numId="21" w16cid:durableId="2085443329">
    <w:abstractNumId w:val="26"/>
  </w:num>
  <w:num w:numId="22" w16cid:durableId="648368078">
    <w:abstractNumId w:val="6"/>
  </w:num>
  <w:num w:numId="23" w16cid:durableId="1876773177">
    <w:abstractNumId w:val="15"/>
  </w:num>
  <w:num w:numId="24" w16cid:durableId="1688866129">
    <w:abstractNumId w:val="10"/>
  </w:num>
  <w:num w:numId="25" w16cid:durableId="506408038">
    <w:abstractNumId w:val="1"/>
  </w:num>
  <w:num w:numId="26" w16cid:durableId="552692017">
    <w:abstractNumId w:val="12"/>
  </w:num>
  <w:num w:numId="27" w16cid:durableId="1184248679">
    <w:abstractNumId w:val="25"/>
  </w:num>
  <w:num w:numId="28" w16cid:durableId="1086338115">
    <w:abstractNumId w:val="20"/>
  </w:num>
  <w:num w:numId="29" w16cid:durableId="1997025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622"/>
    <w:rsid w:val="000157FE"/>
    <w:rsid w:val="0002068A"/>
    <w:rsid w:val="00035762"/>
    <w:rsid w:val="00037DA2"/>
    <w:rsid w:val="00047B92"/>
    <w:rsid w:val="00053C33"/>
    <w:rsid w:val="00062912"/>
    <w:rsid w:val="00065899"/>
    <w:rsid w:val="000670EA"/>
    <w:rsid w:val="0006715F"/>
    <w:rsid w:val="00070716"/>
    <w:rsid w:val="00071193"/>
    <w:rsid w:val="00071413"/>
    <w:rsid w:val="0008014A"/>
    <w:rsid w:val="000A3655"/>
    <w:rsid w:val="000A6D67"/>
    <w:rsid w:val="000C6003"/>
    <w:rsid w:val="000C6B1F"/>
    <w:rsid w:val="000D088C"/>
    <w:rsid w:val="000E1975"/>
    <w:rsid w:val="000F4BB6"/>
    <w:rsid w:val="001029F5"/>
    <w:rsid w:val="001071CE"/>
    <w:rsid w:val="001133EB"/>
    <w:rsid w:val="00130452"/>
    <w:rsid w:val="0013194A"/>
    <w:rsid w:val="00142442"/>
    <w:rsid w:val="001429B4"/>
    <w:rsid w:val="00142B46"/>
    <w:rsid w:val="00146DAB"/>
    <w:rsid w:val="00147384"/>
    <w:rsid w:val="001578FC"/>
    <w:rsid w:val="00160D29"/>
    <w:rsid w:val="00162691"/>
    <w:rsid w:val="00167483"/>
    <w:rsid w:val="001703BC"/>
    <w:rsid w:val="00176494"/>
    <w:rsid w:val="0019725F"/>
    <w:rsid w:val="0019728A"/>
    <w:rsid w:val="001A72BB"/>
    <w:rsid w:val="001B1D38"/>
    <w:rsid w:val="001B2306"/>
    <w:rsid w:val="001D07F3"/>
    <w:rsid w:val="001F5991"/>
    <w:rsid w:val="001F60B2"/>
    <w:rsid w:val="002150CB"/>
    <w:rsid w:val="00227AED"/>
    <w:rsid w:val="00251619"/>
    <w:rsid w:val="0026075E"/>
    <w:rsid w:val="002629DD"/>
    <w:rsid w:val="00263938"/>
    <w:rsid w:val="00283E3C"/>
    <w:rsid w:val="0028720C"/>
    <w:rsid w:val="002941B4"/>
    <w:rsid w:val="002A5630"/>
    <w:rsid w:val="002B0A88"/>
    <w:rsid w:val="002B5A71"/>
    <w:rsid w:val="002D140F"/>
    <w:rsid w:val="002D70B1"/>
    <w:rsid w:val="002F4FB6"/>
    <w:rsid w:val="0031315B"/>
    <w:rsid w:val="00343106"/>
    <w:rsid w:val="00343E64"/>
    <w:rsid w:val="00353E63"/>
    <w:rsid w:val="00355B00"/>
    <w:rsid w:val="00367B50"/>
    <w:rsid w:val="00377FBE"/>
    <w:rsid w:val="003837D7"/>
    <w:rsid w:val="00386849"/>
    <w:rsid w:val="00391F73"/>
    <w:rsid w:val="003B5331"/>
    <w:rsid w:val="003C0302"/>
    <w:rsid w:val="003C286D"/>
    <w:rsid w:val="003C5BF7"/>
    <w:rsid w:val="003C62B1"/>
    <w:rsid w:val="00403A3C"/>
    <w:rsid w:val="004368EB"/>
    <w:rsid w:val="004379D3"/>
    <w:rsid w:val="00450765"/>
    <w:rsid w:val="004A22B8"/>
    <w:rsid w:val="004B7FD4"/>
    <w:rsid w:val="00537FC2"/>
    <w:rsid w:val="00562BBF"/>
    <w:rsid w:val="0056690E"/>
    <w:rsid w:val="0057569F"/>
    <w:rsid w:val="00581B63"/>
    <w:rsid w:val="005A0A01"/>
    <w:rsid w:val="005A0F1F"/>
    <w:rsid w:val="005C7A4A"/>
    <w:rsid w:val="005D5559"/>
    <w:rsid w:val="00641A9F"/>
    <w:rsid w:val="006779E9"/>
    <w:rsid w:val="006915AF"/>
    <w:rsid w:val="00692F04"/>
    <w:rsid w:val="00697FD1"/>
    <w:rsid w:val="006A413C"/>
    <w:rsid w:val="006A7F71"/>
    <w:rsid w:val="006C426E"/>
    <w:rsid w:val="006E45CB"/>
    <w:rsid w:val="006E6F6B"/>
    <w:rsid w:val="006F2239"/>
    <w:rsid w:val="006F4B70"/>
    <w:rsid w:val="006F50B0"/>
    <w:rsid w:val="007031C6"/>
    <w:rsid w:val="00710E4C"/>
    <w:rsid w:val="00740EDF"/>
    <w:rsid w:val="00746F6F"/>
    <w:rsid w:val="00751FE3"/>
    <w:rsid w:val="007603AB"/>
    <w:rsid w:val="00765022"/>
    <w:rsid w:val="0076580D"/>
    <w:rsid w:val="00765F90"/>
    <w:rsid w:val="00774A1A"/>
    <w:rsid w:val="00786DE5"/>
    <w:rsid w:val="00787DE5"/>
    <w:rsid w:val="00793443"/>
    <w:rsid w:val="007B1EEF"/>
    <w:rsid w:val="007E1476"/>
    <w:rsid w:val="007F751D"/>
    <w:rsid w:val="0082223D"/>
    <w:rsid w:val="008430A2"/>
    <w:rsid w:val="00843FC7"/>
    <w:rsid w:val="008734D9"/>
    <w:rsid w:val="00885535"/>
    <w:rsid w:val="008A02DE"/>
    <w:rsid w:val="008A10E0"/>
    <w:rsid w:val="008A3A4B"/>
    <w:rsid w:val="008E0F03"/>
    <w:rsid w:val="008F3B7A"/>
    <w:rsid w:val="009069F7"/>
    <w:rsid w:val="00914DF3"/>
    <w:rsid w:val="0093676E"/>
    <w:rsid w:val="009405A9"/>
    <w:rsid w:val="00945EB2"/>
    <w:rsid w:val="009474F8"/>
    <w:rsid w:val="00961039"/>
    <w:rsid w:val="00964F3E"/>
    <w:rsid w:val="00967CE8"/>
    <w:rsid w:val="009750A2"/>
    <w:rsid w:val="009C2F7D"/>
    <w:rsid w:val="009C5F87"/>
    <w:rsid w:val="009C7A2F"/>
    <w:rsid w:val="00A06550"/>
    <w:rsid w:val="00A07468"/>
    <w:rsid w:val="00A16BCB"/>
    <w:rsid w:val="00A24E26"/>
    <w:rsid w:val="00A36EA3"/>
    <w:rsid w:val="00A6064A"/>
    <w:rsid w:val="00A61F27"/>
    <w:rsid w:val="00A63A9E"/>
    <w:rsid w:val="00A910E3"/>
    <w:rsid w:val="00AA383C"/>
    <w:rsid w:val="00AB6BE9"/>
    <w:rsid w:val="00AB7E4A"/>
    <w:rsid w:val="00AC3A27"/>
    <w:rsid w:val="00AD373E"/>
    <w:rsid w:val="00AE0E63"/>
    <w:rsid w:val="00AE5A59"/>
    <w:rsid w:val="00AE692C"/>
    <w:rsid w:val="00AF26F0"/>
    <w:rsid w:val="00AF6AB9"/>
    <w:rsid w:val="00B21807"/>
    <w:rsid w:val="00B25481"/>
    <w:rsid w:val="00B57FB3"/>
    <w:rsid w:val="00B768FB"/>
    <w:rsid w:val="00B852D9"/>
    <w:rsid w:val="00BA27C8"/>
    <w:rsid w:val="00BA6E21"/>
    <w:rsid w:val="00BC375D"/>
    <w:rsid w:val="00BC46C2"/>
    <w:rsid w:val="00BC7AB9"/>
    <w:rsid w:val="00BE3459"/>
    <w:rsid w:val="00BE65D1"/>
    <w:rsid w:val="00BF3D83"/>
    <w:rsid w:val="00C04EF6"/>
    <w:rsid w:val="00C05817"/>
    <w:rsid w:val="00C26709"/>
    <w:rsid w:val="00C4131D"/>
    <w:rsid w:val="00C47261"/>
    <w:rsid w:val="00C7188E"/>
    <w:rsid w:val="00C805C3"/>
    <w:rsid w:val="00C85FC3"/>
    <w:rsid w:val="00C870CF"/>
    <w:rsid w:val="00C93BE7"/>
    <w:rsid w:val="00CA5839"/>
    <w:rsid w:val="00CA71A0"/>
    <w:rsid w:val="00CC59DA"/>
    <w:rsid w:val="00CD32AC"/>
    <w:rsid w:val="00CD47AF"/>
    <w:rsid w:val="00D1271E"/>
    <w:rsid w:val="00D17526"/>
    <w:rsid w:val="00D209CD"/>
    <w:rsid w:val="00D3616A"/>
    <w:rsid w:val="00D47A7A"/>
    <w:rsid w:val="00D513B9"/>
    <w:rsid w:val="00D54855"/>
    <w:rsid w:val="00D65404"/>
    <w:rsid w:val="00D82BA4"/>
    <w:rsid w:val="00D90799"/>
    <w:rsid w:val="00D923A0"/>
    <w:rsid w:val="00DA068A"/>
    <w:rsid w:val="00DB0A52"/>
    <w:rsid w:val="00DB5143"/>
    <w:rsid w:val="00DD6D78"/>
    <w:rsid w:val="00DE5F65"/>
    <w:rsid w:val="00E10600"/>
    <w:rsid w:val="00E26753"/>
    <w:rsid w:val="00E90C93"/>
    <w:rsid w:val="00EA385C"/>
    <w:rsid w:val="00EC6513"/>
    <w:rsid w:val="00ED24F4"/>
    <w:rsid w:val="00EE79E9"/>
    <w:rsid w:val="00F220B7"/>
    <w:rsid w:val="00F42BB0"/>
    <w:rsid w:val="00F51923"/>
    <w:rsid w:val="00F63E13"/>
    <w:rsid w:val="00F71298"/>
    <w:rsid w:val="00F75BD4"/>
    <w:rsid w:val="00F8113D"/>
    <w:rsid w:val="00F84E79"/>
    <w:rsid w:val="00F9332C"/>
    <w:rsid w:val="00F93D2A"/>
    <w:rsid w:val="00F97CE1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2313</Words>
  <Characters>12722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2026-06-17T18:18:00Z</dcterms:created>
  <dcterms:modified xsi:type="dcterms:W3CDTF">2026-06-17T18:18:00Z</dcterms:modified>
</cp:coreProperties>
</file>