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D06A" w14:textId="1926F0D5" w:rsidR="00903E7E" w:rsidRPr="00F90EDB" w:rsidRDefault="00903E7E" w:rsidP="00B15261">
      <w:pPr>
        <w:jc w:val="center"/>
        <w:rPr>
          <w:rFonts w:ascii="Arial" w:hAnsi="Arial" w:cs="Arial"/>
          <w:b/>
          <w:color w:val="828282"/>
          <w:sz w:val="36"/>
          <w:szCs w:val="36"/>
          <w:lang w:eastAsia="es-ES"/>
        </w:rPr>
      </w:pPr>
      <w:bookmarkStart w:id="0" w:name="_Hlk233301277"/>
      <w:r w:rsidRPr="00F90EDB">
        <w:rPr>
          <w:rFonts w:ascii="Arial" w:hAnsi="Arial" w:cs="Arial"/>
          <w:b/>
          <w:color w:val="828282"/>
          <w:sz w:val="36"/>
          <w:szCs w:val="36"/>
          <w:lang w:eastAsia="es-ES"/>
        </w:rPr>
        <w:t>MAGIA DE CHINA Y TÍBET</w:t>
      </w:r>
    </w:p>
    <w:p w14:paraId="4A6E56BB" w14:textId="42FAA39C" w:rsidR="00B15261" w:rsidRPr="00903E7E" w:rsidRDefault="00035E57" w:rsidP="00B15261">
      <w:pPr>
        <w:jc w:val="center"/>
        <w:rPr>
          <w:rFonts w:ascii="Arial" w:hAnsi="Arial" w:cs="Arial"/>
          <w:bCs/>
          <w:color w:val="828282"/>
          <w:sz w:val="20"/>
          <w:szCs w:val="20"/>
        </w:rPr>
      </w:pPr>
      <w:r w:rsidRPr="00903E7E">
        <w:rPr>
          <w:rFonts w:ascii="Arial" w:hAnsi="Arial" w:cs="Arial"/>
          <w:bCs/>
          <w:color w:val="828282"/>
          <w:sz w:val="20"/>
          <w:szCs w:val="20"/>
        </w:rPr>
        <w:t>Beijing</w:t>
      </w:r>
      <w:r w:rsidR="00903E7E" w:rsidRPr="00903E7E">
        <w:rPr>
          <w:rFonts w:ascii="Arial" w:hAnsi="Arial" w:cs="Arial"/>
          <w:bCs/>
          <w:color w:val="828282"/>
          <w:sz w:val="20"/>
          <w:szCs w:val="20"/>
        </w:rPr>
        <w:t xml:space="preserve"> </w:t>
      </w:r>
      <w:r w:rsidRPr="00903E7E">
        <w:rPr>
          <w:rFonts w:ascii="Arial" w:hAnsi="Arial" w:cs="Arial"/>
          <w:bCs/>
          <w:color w:val="828282"/>
          <w:sz w:val="20"/>
          <w:szCs w:val="20"/>
        </w:rPr>
        <w:t>–</w:t>
      </w:r>
      <w:r w:rsidR="00903E7E" w:rsidRPr="00903E7E">
        <w:rPr>
          <w:rFonts w:ascii="Arial" w:hAnsi="Arial" w:cs="Arial"/>
          <w:bCs/>
          <w:color w:val="828282"/>
          <w:sz w:val="20"/>
          <w:szCs w:val="20"/>
        </w:rPr>
        <w:t xml:space="preserve"> </w:t>
      </w:r>
      <w:r w:rsidRPr="00903E7E">
        <w:rPr>
          <w:rFonts w:ascii="Arial" w:hAnsi="Arial" w:cs="Arial"/>
          <w:bCs/>
          <w:color w:val="828282"/>
          <w:sz w:val="20"/>
          <w:szCs w:val="20"/>
        </w:rPr>
        <w:t>Xining</w:t>
      </w:r>
      <w:r w:rsidR="00903E7E" w:rsidRPr="00903E7E">
        <w:rPr>
          <w:rFonts w:ascii="Arial" w:hAnsi="Arial" w:cs="Arial"/>
          <w:bCs/>
          <w:color w:val="828282"/>
          <w:sz w:val="20"/>
          <w:szCs w:val="20"/>
        </w:rPr>
        <w:t xml:space="preserve"> – </w:t>
      </w:r>
      <w:r w:rsidRPr="00903E7E">
        <w:rPr>
          <w:rFonts w:ascii="Arial" w:hAnsi="Arial" w:cs="Arial"/>
          <w:bCs/>
          <w:color w:val="828282"/>
          <w:sz w:val="20"/>
          <w:szCs w:val="20"/>
        </w:rPr>
        <w:t>Lhasa</w:t>
      </w:r>
      <w:r w:rsidR="00903E7E" w:rsidRPr="00903E7E">
        <w:rPr>
          <w:rFonts w:ascii="Arial" w:hAnsi="Arial" w:cs="Arial"/>
          <w:bCs/>
          <w:color w:val="828282"/>
          <w:sz w:val="20"/>
          <w:szCs w:val="20"/>
        </w:rPr>
        <w:t xml:space="preserve"> </w:t>
      </w:r>
      <w:r w:rsidRPr="00903E7E">
        <w:rPr>
          <w:rFonts w:ascii="Arial" w:hAnsi="Arial" w:cs="Arial"/>
          <w:bCs/>
          <w:color w:val="828282"/>
          <w:sz w:val="20"/>
          <w:szCs w:val="20"/>
        </w:rPr>
        <w:t>-</w:t>
      </w:r>
      <w:r w:rsidR="00903E7E" w:rsidRPr="00903E7E">
        <w:rPr>
          <w:rFonts w:ascii="Arial" w:hAnsi="Arial" w:cs="Arial"/>
          <w:bCs/>
          <w:color w:val="828282"/>
          <w:sz w:val="20"/>
          <w:szCs w:val="20"/>
        </w:rPr>
        <w:t xml:space="preserve"> </w:t>
      </w:r>
      <w:proofErr w:type="spellStart"/>
      <w:r w:rsidRPr="00903E7E">
        <w:rPr>
          <w:rFonts w:ascii="Arial" w:hAnsi="Arial" w:cs="Arial"/>
          <w:bCs/>
          <w:color w:val="828282"/>
          <w:sz w:val="20"/>
          <w:szCs w:val="20"/>
        </w:rPr>
        <w:t>Shanghai</w:t>
      </w:r>
      <w:proofErr w:type="spellEnd"/>
      <w:r w:rsidRPr="00903E7E">
        <w:rPr>
          <w:rFonts w:ascii="Arial" w:hAnsi="Arial" w:cs="Arial"/>
          <w:bCs/>
          <w:color w:val="828282"/>
          <w:sz w:val="20"/>
          <w:szCs w:val="20"/>
        </w:rPr>
        <w:t xml:space="preserve"> </w:t>
      </w:r>
      <w:r w:rsidR="00B15261" w:rsidRPr="00903E7E">
        <w:rPr>
          <w:rFonts w:ascii="Arial" w:hAnsi="Arial" w:cs="Arial"/>
          <w:bCs/>
          <w:color w:val="828282"/>
          <w:sz w:val="20"/>
          <w:szCs w:val="20"/>
        </w:rPr>
        <w:t xml:space="preserve"> </w:t>
      </w:r>
    </w:p>
    <w:p w14:paraId="060232E8" w14:textId="53F71229" w:rsidR="00B15261" w:rsidRPr="00903E7E" w:rsidRDefault="00035E57" w:rsidP="00B15261">
      <w:pPr>
        <w:jc w:val="center"/>
        <w:rPr>
          <w:rFonts w:ascii="Arial" w:hAnsi="Arial" w:cs="Arial"/>
          <w:b/>
          <w:color w:val="828282"/>
          <w:sz w:val="20"/>
          <w:szCs w:val="20"/>
          <w:lang w:eastAsia="es-ES"/>
        </w:rPr>
      </w:pPr>
      <w:r w:rsidRPr="00903E7E">
        <w:rPr>
          <w:rFonts w:ascii="Arial" w:hAnsi="Arial" w:cs="Arial"/>
          <w:b/>
          <w:color w:val="828282"/>
          <w:sz w:val="20"/>
          <w:szCs w:val="20"/>
          <w:lang w:eastAsia="es-ES"/>
        </w:rPr>
        <w:t>11</w:t>
      </w:r>
      <w:r w:rsidR="00B15261" w:rsidRPr="00903E7E">
        <w:rPr>
          <w:rFonts w:ascii="Arial" w:hAnsi="Arial" w:cs="Arial"/>
          <w:b/>
          <w:color w:val="828282"/>
          <w:sz w:val="20"/>
          <w:szCs w:val="20"/>
          <w:lang w:eastAsia="es-ES"/>
        </w:rPr>
        <w:t xml:space="preserve"> días</w:t>
      </w:r>
      <w:r w:rsidR="00F90EDB">
        <w:rPr>
          <w:rFonts w:ascii="Arial" w:hAnsi="Arial" w:cs="Arial"/>
          <w:b/>
          <w:color w:val="828282"/>
          <w:sz w:val="20"/>
          <w:szCs w:val="20"/>
          <w:lang w:eastAsia="es-ES"/>
        </w:rPr>
        <w:t xml:space="preserve"> </w:t>
      </w:r>
      <w:r w:rsidR="00B15261" w:rsidRPr="00903E7E">
        <w:rPr>
          <w:rFonts w:ascii="Arial" w:hAnsi="Arial" w:cs="Arial"/>
          <w:b/>
          <w:color w:val="828282"/>
          <w:sz w:val="20"/>
          <w:szCs w:val="20"/>
          <w:lang w:eastAsia="es-ES"/>
        </w:rPr>
        <w:t>/</w:t>
      </w:r>
      <w:r w:rsidR="00F90EDB">
        <w:rPr>
          <w:rFonts w:ascii="Arial" w:hAnsi="Arial" w:cs="Arial"/>
          <w:b/>
          <w:color w:val="828282"/>
          <w:sz w:val="20"/>
          <w:szCs w:val="20"/>
          <w:lang w:eastAsia="es-ES"/>
        </w:rPr>
        <w:t xml:space="preserve"> </w:t>
      </w:r>
      <w:r w:rsidRPr="00903E7E">
        <w:rPr>
          <w:rFonts w:ascii="Arial" w:hAnsi="Arial" w:cs="Arial"/>
          <w:b/>
          <w:color w:val="828282"/>
          <w:sz w:val="20"/>
          <w:szCs w:val="20"/>
          <w:lang w:eastAsia="es-ES"/>
        </w:rPr>
        <w:t>10</w:t>
      </w:r>
      <w:r w:rsidR="00B15261" w:rsidRPr="00903E7E">
        <w:rPr>
          <w:rFonts w:ascii="Arial" w:hAnsi="Arial" w:cs="Arial"/>
          <w:b/>
          <w:color w:val="828282"/>
          <w:sz w:val="20"/>
          <w:szCs w:val="20"/>
          <w:lang w:eastAsia="es-ES"/>
        </w:rPr>
        <w:t xml:space="preserve"> noches</w:t>
      </w:r>
    </w:p>
    <w:bookmarkEnd w:id="0"/>
    <w:p w14:paraId="1D67A222" w14:textId="77777777" w:rsidR="00B15261" w:rsidRPr="00903E7E" w:rsidRDefault="00B15261" w:rsidP="00B15261">
      <w:pPr>
        <w:jc w:val="center"/>
        <w:rPr>
          <w:rFonts w:ascii="Arial" w:hAnsi="Arial" w:cs="Arial"/>
          <w:b/>
          <w:color w:val="828282"/>
          <w:sz w:val="18"/>
          <w:szCs w:val="18"/>
          <w:lang w:eastAsia="es-ES"/>
        </w:rPr>
      </w:pPr>
    </w:p>
    <w:p w14:paraId="2BC3C081" w14:textId="7F59092F" w:rsidR="00B15261" w:rsidRPr="00903E7E" w:rsidRDefault="00B15261" w:rsidP="00B15261">
      <w:pPr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bookmarkStart w:id="1" w:name="_Hlk233301713"/>
      <w:r w:rsidRPr="00903E7E">
        <w:rPr>
          <w:rFonts w:ascii="Arial" w:hAnsi="Arial" w:cs="Arial"/>
          <w:b/>
          <w:color w:val="ED6964"/>
          <w:sz w:val="18"/>
          <w:szCs w:val="18"/>
          <w:lang w:eastAsia="es-ES"/>
        </w:rPr>
        <w:t>DESDE US$</w:t>
      </w:r>
      <w:r w:rsidR="00F47B92" w:rsidRPr="00903E7E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4,</w:t>
      </w:r>
      <w:r w:rsidR="001767DB">
        <w:rPr>
          <w:rFonts w:ascii="Arial" w:hAnsi="Arial" w:cs="Arial"/>
          <w:b/>
          <w:color w:val="ED6964"/>
          <w:sz w:val="18"/>
          <w:szCs w:val="18"/>
          <w:lang w:eastAsia="es-ES"/>
        </w:rPr>
        <w:t>775</w:t>
      </w:r>
      <w:r w:rsidRPr="00903E7E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bookmarkEnd w:id="1"/>
    <w:p w14:paraId="0FBCD9A7" w14:textId="77777777" w:rsidR="00B15261" w:rsidRPr="00903E7E" w:rsidRDefault="00B15261" w:rsidP="00B15261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69EBAE42" w14:textId="04D9B3AE" w:rsidR="003D67D3" w:rsidRPr="00903E7E" w:rsidRDefault="00F90EDB" w:rsidP="003D67D3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b/>
          <w:color w:val="828282"/>
          <w:sz w:val="18"/>
          <w:szCs w:val="18"/>
        </w:rPr>
        <w:t>SALIDAS</w:t>
      </w:r>
      <w:r w:rsidR="003D67D3" w:rsidRPr="00903E7E">
        <w:rPr>
          <w:rFonts w:ascii="Arial" w:hAnsi="Arial" w:cs="Arial"/>
          <w:color w:val="828282"/>
          <w:sz w:val="18"/>
          <w:szCs w:val="18"/>
        </w:rPr>
        <w:t>: lunes, martes y jueves</w:t>
      </w:r>
    </w:p>
    <w:p w14:paraId="4EF27C23" w14:textId="2ECEDC13" w:rsidR="00B15261" w:rsidRPr="00F90EDB" w:rsidRDefault="003D67D3" w:rsidP="00B15261">
      <w:p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903E7E">
        <w:rPr>
          <w:rFonts w:ascii="Arial" w:hAnsi="Arial" w:cs="Arial"/>
          <w:bCs/>
          <w:color w:val="828282"/>
          <w:sz w:val="18"/>
          <w:szCs w:val="18"/>
        </w:rPr>
        <w:t>Julio a</w:t>
      </w:r>
      <w:r w:rsidR="00B163E7" w:rsidRPr="00903E7E">
        <w:rPr>
          <w:rFonts w:ascii="Arial" w:hAnsi="Arial" w:cs="Arial"/>
          <w:bCs/>
          <w:color w:val="828282"/>
          <w:sz w:val="18"/>
          <w:szCs w:val="18"/>
        </w:rPr>
        <w:t>l 09</w:t>
      </w:r>
      <w:r w:rsidR="00EB392F" w:rsidRPr="00903E7E">
        <w:rPr>
          <w:rFonts w:ascii="Arial" w:hAnsi="Arial" w:cs="Arial"/>
          <w:bCs/>
          <w:color w:val="828282"/>
          <w:sz w:val="18"/>
          <w:szCs w:val="18"/>
        </w:rPr>
        <w:t xml:space="preserve"> noviembre 2026</w:t>
      </w:r>
    </w:p>
    <w:p w14:paraId="479134F7" w14:textId="77777777" w:rsidR="00B15261" w:rsidRPr="00903E7E" w:rsidRDefault="00B15261" w:rsidP="00B15261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28A9B0F0" w14:textId="1D4D025B" w:rsidR="00B15261" w:rsidRPr="00903E7E" w:rsidRDefault="00544D30" w:rsidP="00544D3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903E7E">
        <w:rPr>
          <w:rFonts w:ascii="Arial" w:hAnsi="Arial" w:cs="Arial"/>
          <w:b/>
          <w:bCs/>
          <w:color w:val="828282"/>
          <w:sz w:val="18"/>
          <w:szCs w:val="18"/>
        </w:rPr>
        <w:t>TARIFA INCLUYE:</w:t>
      </w:r>
    </w:p>
    <w:p w14:paraId="56B4DF9F" w14:textId="3E2D32D2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Traslados de llegada y salida.</w:t>
      </w:r>
    </w:p>
    <w:p w14:paraId="73F3B4F2" w14:textId="69540A11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Asistencia y guía de habla hispana durante todo el recorrido (excepto durante el trayecto en tren nocturno, donde aplica asistencia local según operativa).</w:t>
      </w:r>
    </w:p>
    <w:p w14:paraId="6771A51E" w14:textId="6C9DF83A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03 noches de alojamiento en Beijing.</w:t>
      </w:r>
    </w:p>
    <w:p w14:paraId="0DD85DD2" w14:textId="285B8FE6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01 noche de alojamiento en Xining.</w:t>
      </w:r>
    </w:p>
    <w:p w14:paraId="3A8BEE56" w14:textId="2B3B993D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01 noche a bordo de tren.</w:t>
      </w:r>
    </w:p>
    <w:p w14:paraId="409406AC" w14:textId="1A24D6C4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03 noches de alojamiento en Lhasa.</w:t>
      </w:r>
    </w:p>
    <w:p w14:paraId="09D0D5F8" w14:textId="62D88B0E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02 noches de alojamiento en Shanghái.</w:t>
      </w:r>
    </w:p>
    <w:p w14:paraId="2BAD4AA2" w14:textId="1CDA16CF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Desayunos buffet diarios (excepto durante el trayecto en tren Xining – Lhasa).</w:t>
      </w:r>
    </w:p>
    <w:p w14:paraId="321503E4" w14:textId="75A9BFF7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Régimen de comidas según lo indicado en el itinerario.</w:t>
      </w:r>
    </w:p>
    <w:p w14:paraId="6B430FE7" w14:textId="0C364C7D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Visitas y excursiones con guías locales de habla hispana.</w:t>
      </w:r>
    </w:p>
    <w:p w14:paraId="06C5F51A" w14:textId="1A20FE4D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Entradas a los atractivos turísticos mencionados en el programa.</w:t>
      </w:r>
    </w:p>
    <w:p w14:paraId="73589460" w14:textId="7EC88DDC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 xml:space="preserve">Visita a la Ciudad Prohibida, Plaza Tian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An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 xml:space="preserve"> Men y Palacio de Verano en Beijing.</w:t>
      </w:r>
    </w:p>
    <w:p w14:paraId="28410DFA" w14:textId="6EF73278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Excursión a la Gran Muralla China y visita panorámica del Nido del Pájaro y Cubo de Agua en Beijing.</w:t>
      </w:r>
    </w:p>
    <w:p w14:paraId="62C20743" w14:textId="1C58280C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Cena de bienvenida con degustación de Pato Laqueado de Beijing.</w:t>
      </w:r>
    </w:p>
    <w:p w14:paraId="489D6E34" w14:textId="7D0510F9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 xml:space="preserve">Visita al Monasterio de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Kumbum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 xml:space="preserve"> en Xining.</w:t>
      </w:r>
    </w:p>
    <w:p w14:paraId="5A99AB10" w14:textId="46691EA3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Billete aéreo Beijing – Xining en clase económica.</w:t>
      </w:r>
    </w:p>
    <w:p w14:paraId="54446D69" w14:textId="49C9288F" w:rsidR="00544D30" w:rsidRPr="008B3629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B3629">
        <w:rPr>
          <w:rFonts w:ascii="Arial" w:hAnsi="Arial" w:cs="Arial"/>
          <w:b/>
          <w:bCs/>
          <w:color w:val="828282"/>
          <w:sz w:val="18"/>
          <w:szCs w:val="18"/>
        </w:rPr>
        <w:t>Billete de tren nocturno Xining – Lhasa en cabina compartida (4 o 6 pasajeros según operativa).</w:t>
      </w:r>
    </w:p>
    <w:p w14:paraId="372CA575" w14:textId="37A4A661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 xml:space="preserve">Visitas en Lhasa: Palacio Potala, Monasterio de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Jokhang</w:t>
      </w:r>
      <w:proofErr w:type="spellEnd"/>
      <w:r w:rsidR="00BF7A90" w:rsidRPr="00903E7E">
        <w:rPr>
          <w:rFonts w:ascii="Arial" w:hAnsi="Arial" w:cs="Arial"/>
          <w:color w:val="828282"/>
          <w:sz w:val="18"/>
          <w:szCs w:val="18"/>
        </w:rPr>
        <w:t>,</w:t>
      </w:r>
      <w:r w:rsidRPr="00903E7E">
        <w:rPr>
          <w:rFonts w:ascii="Arial" w:hAnsi="Arial" w:cs="Arial"/>
          <w:color w:val="828282"/>
          <w:sz w:val="18"/>
          <w:szCs w:val="18"/>
        </w:rPr>
        <w:t xml:space="preserve"> Calle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Barkhor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 xml:space="preserve">, Monasterio de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Drepung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 xml:space="preserve">, Monasterio de Sera y Palacio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Norbulinka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>.</w:t>
      </w:r>
    </w:p>
    <w:p w14:paraId="46D444CF" w14:textId="76F540B4" w:rsidR="00544D30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 xml:space="preserve">Visita al Jardín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Yuyuan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>, Barrio Antiguo, Templo del Buda de Jade y Malecón (The Bund) en Shanghái.</w:t>
      </w:r>
    </w:p>
    <w:p w14:paraId="5E3A143F" w14:textId="05F58489" w:rsidR="00B15261" w:rsidRPr="00903E7E" w:rsidRDefault="00544D30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Billete aéreo Lhasa – Shanghái en clase económica.</w:t>
      </w:r>
    </w:p>
    <w:p w14:paraId="0A2820E9" w14:textId="7C594FEA" w:rsidR="00B15261" w:rsidRPr="00903E7E" w:rsidRDefault="00544D30" w:rsidP="00544D3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903E7E">
        <w:rPr>
          <w:rFonts w:ascii="Arial" w:hAnsi="Arial" w:cs="Arial"/>
          <w:b/>
          <w:bCs/>
          <w:color w:val="828282"/>
          <w:sz w:val="18"/>
          <w:szCs w:val="18"/>
        </w:rPr>
        <w:t xml:space="preserve">TARIFA NO INCLUYE: </w:t>
      </w:r>
    </w:p>
    <w:p w14:paraId="408333A1" w14:textId="77777777" w:rsidR="00B15261" w:rsidRPr="00903E7E" w:rsidRDefault="00B15261" w:rsidP="00544D30">
      <w:pPr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903E7E">
        <w:rPr>
          <w:rFonts w:ascii="Arial" w:hAnsi="Arial" w:cs="Arial"/>
          <w:color w:val="828282"/>
          <w:sz w:val="18"/>
          <w:szCs w:val="18"/>
          <w:lang w:val="es-ES"/>
        </w:rPr>
        <w:t xml:space="preserve">Propinas </w:t>
      </w:r>
    </w:p>
    <w:p w14:paraId="04608F0B" w14:textId="77777777" w:rsidR="00B15261" w:rsidRPr="00903E7E" w:rsidRDefault="00B15261" w:rsidP="00544D30">
      <w:pPr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903E7E">
        <w:rPr>
          <w:rFonts w:ascii="Arial" w:hAnsi="Arial" w:cs="Arial"/>
          <w:color w:val="828282"/>
          <w:sz w:val="18"/>
          <w:szCs w:val="18"/>
          <w:lang w:val="es-ES"/>
        </w:rPr>
        <w:t xml:space="preserve">Tours opcionales </w:t>
      </w:r>
    </w:p>
    <w:p w14:paraId="075C4D86" w14:textId="77777777" w:rsidR="00B15261" w:rsidRPr="00903E7E" w:rsidRDefault="00B15261" w:rsidP="00544D30">
      <w:pPr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903E7E">
        <w:rPr>
          <w:rFonts w:ascii="Arial" w:hAnsi="Arial" w:cs="Arial"/>
          <w:color w:val="828282"/>
          <w:sz w:val="18"/>
          <w:szCs w:val="18"/>
          <w:lang w:val="es-ES"/>
        </w:rPr>
        <w:t xml:space="preserve">Otros no indicados en el programa </w:t>
      </w:r>
    </w:p>
    <w:p w14:paraId="7B16CDD1" w14:textId="189BB1B0" w:rsidR="00B15261" w:rsidRPr="00903E7E" w:rsidRDefault="00B15261" w:rsidP="00B15261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524B35A" w14:textId="77777777" w:rsidR="003D67D3" w:rsidRPr="00903E7E" w:rsidRDefault="003D67D3" w:rsidP="00544D30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903E7E">
        <w:rPr>
          <w:rFonts w:ascii="Arial" w:hAnsi="Arial" w:cs="Arial"/>
          <w:b/>
          <w:bCs/>
          <w:color w:val="828282"/>
          <w:sz w:val="18"/>
          <w:szCs w:val="18"/>
        </w:rPr>
        <w:t>IMPORTANTE:</w:t>
      </w:r>
    </w:p>
    <w:p w14:paraId="3C013992" w14:textId="4243CFCB" w:rsidR="003D67D3" w:rsidRPr="00903E7E" w:rsidRDefault="003D67D3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Las tarifas en acomodación simple están sujetas a un mínimo de 2 pasajeros en la salida. En caso de viajar solo 1 pasajero, podrían aplicarse suplementos adicionales por servicios de traslado. Asimismo, la operación de la salida quedará sujeta a confirmación por parte del operador, de acuerdo con la cantidad de pasajeros confirmados para la fecha seleccionada.</w:t>
      </w:r>
    </w:p>
    <w:p w14:paraId="3E877896" w14:textId="6D886DAA" w:rsidR="00B00F6B" w:rsidRPr="00903E7E" w:rsidRDefault="00B00F6B" w:rsidP="00544D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 xml:space="preserve">Para visitar Lhasa (Tíbet), todos los extranjeros deben contar con el Tibet Travel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Permit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>, gestionado por el operador local. La documentación requerida deberá enviarse con la debida anticipación para la tramitación del permiso.</w:t>
      </w:r>
    </w:p>
    <w:p w14:paraId="78A0A4E0" w14:textId="5F2E6711" w:rsidR="00B15261" w:rsidRPr="00F90EDB" w:rsidRDefault="00B15261" w:rsidP="00F90EDB">
      <w:pPr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  <w:r w:rsidRPr="00903E7E">
        <w:rPr>
          <w:rFonts w:ascii="Arial" w:hAnsi="Arial" w:cs="Arial"/>
          <w:b/>
          <w:bCs/>
          <w:color w:val="828282"/>
          <w:sz w:val="18"/>
          <w:szCs w:val="18"/>
          <w:lang w:val="es-ES"/>
        </w:rPr>
        <w:t>ITINERARIO</w:t>
      </w:r>
      <w:r w:rsidR="00F90EDB">
        <w:rPr>
          <w:rFonts w:ascii="Arial" w:hAnsi="Arial" w:cs="Arial"/>
          <w:b/>
          <w:bCs/>
          <w:color w:val="828282"/>
          <w:sz w:val="18"/>
          <w:szCs w:val="18"/>
          <w:lang w:val="es-ES"/>
        </w:rPr>
        <w:t>:</w:t>
      </w:r>
    </w:p>
    <w:p w14:paraId="5CAEC695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903E7E">
        <w:rPr>
          <w:rFonts w:ascii="Arial" w:hAnsi="Arial" w:cs="Arial"/>
          <w:b/>
          <w:bCs/>
          <w:color w:val="828282"/>
          <w:sz w:val="18"/>
          <w:szCs w:val="18"/>
        </w:rPr>
        <w:t>DÍA 1 | BEIJING (Llegada)</w:t>
      </w:r>
    </w:p>
    <w:p w14:paraId="380538F7" w14:textId="77777777" w:rsidR="006D4320" w:rsidRPr="00903E7E" w:rsidRDefault="006D4320" w:rsidP="006D4320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Llegada a Beijing, capital de la República Popular China. Recepción y traslado al hotel. Resto del día libre para descansar o realizar actividades por cuenta propia. Almuerzo no incluido. Alojamiento en Beijing.</w:t>
      </w:r>
    </w:p>
    <w:p w14:paraId="3B6738B8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1F7AE49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903E7E">
        <w:rPr>
          <w:rFonts w:ascii="Arial" w:hAnsi="Arial" w:cs="Arial"/>
          <w:b/>
          <w:bCs/>
          <w:color w:val="828282"/>
          <w:sz w:val="18"/>
          <w:szCs w:val="18"/>
        </w:rPr>
        <w:t>DÍA 2 | BEIJING (Desayuno y almuerzo)</w:t>
      </w:r>
    </w:p>
    <w:p w14:paraId="15E5C5EB" w14:textId="77777777" w:rsidR="006D4320" w:rsidRPr="00903E7E" w:rsidRDefault="006D4320" w:rsidP="006D4320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 xml:space="preserve">Después del desayuno buffet, iniciaremos nuestra visita a la histórica Ciudad Prohibida, antiguo Palacio Imperial y residencia de las dinastías Ming y Qing. Continuaremos hacia la Plaza Tian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An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 xml:space="preserve"> Men, una de las </w:t>
      </w:r>
      <w:r w:rsidRPr="00903E7E">
        <w:rPr>
          <w:rFonts w:ascii="Arial" w:hAnsi="Arial" w:cs="Arial"/>
          <w:color w:val="828282"/>
          <w:sz w:val="18"/>
          <w:szCs w:val="18"/>
        </w:rPr>
        <w:lastRenderedPageBreak/>
        <w:t>plazas más grandes del mundo, y posteriormente visitaremos el Palacio de Verano, famoso por sus jardines, pabellones y lagos imperiales. Almuerzo incluido. Por la noche, posibilidad de asistir opcionalmente a un espectáculo de acrobacia en Beijing. Alojamiento en Beijing.</w:t>
      </w:r>
    </w:p>
    <w:p w14:paraId="2AE67FF9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7C83564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903E7E">
        <w:rPr>
          <w:rFonts w:ascii="Arial" w:hAnsi="Arial" w:cs="Arial"/>
          <w:b/>
          <w:bCs/>
          <w:color w:val="828282"/>
          <w:sz w:val="18"/>
          <w:szCs w:val="18"/>
        </w:rPr>
        <w:t>DÍA 3 | BEIJING (Desayuno, almuerzo y cena incluida)</w:t>
      </w:r>
    </w:p>
    <w:p w14:paraId="06B5378A" w14:textId="77777777" w:rsidR="006D4320" w:rsidRPr="00903E7E" w:rsidRDefault="006D4320" w:rsidP="006D4320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 xml:space="preserve">Después del desayuno buffet, realizaremos una excursión a la impresionante Gran Muralla China (Paso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Juyongguan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 xml:space="preserve"> o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Badaling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>, según operativa), una de las obras arquitectónicas más emblemáticas de la humanidad. Almuerzo incluido. Por la tarde regreso a la ciudad con parada fotográfica en las inmediaciones del Nido del Pájaro (Estadio Nacional) y el Cubo de Agua (Centro Nacional de Natación), sin ingreso a los estadios. Finalizaremos el día con una cena de bienvenida degustando el tradicional Pato Laqueado de Beijing. Alojamiento en Beijing.</w:t>
      </w:r>
    </w:p>
    <w:p w14:paraId="7120666C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3062D68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903E7E">
        <w:rPr>
          <w:rFonts w:ascii="Arial" w:hAnsi="Arial" w:cs="Arial"/>
          <w:b/>
          <w:bCs/>
          <w:color w:val="828282"/>
          <w:sz w:val="18"/>
          <w:szCs w:val="18"/>
        </w:rPr>
        <w:t>DÍA 4 | BEIJING – XINING (Desayuno)</w:t>
      </w:r>
    </w:p>
    <w:p w14:paraId="1F089F1D" w14:textId="3496B87F" w:rsidR="006D4320" w:rsidRPr="00903E7E" w:rsidRDefault="006D4320" w:rsidP="006D4320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 xml:space="preserve">Después del desayuno buffet, traslado al aeropuerto para tomar el vuelo con destino a Xining, capital de la provincia de Qinghai. Llegada y visita al Monasterio de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Kumbum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 xml:space="preserve">, uno de los grandes centros del budismo tibetano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Gelugpa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>, ubicado a las afueras de la ciudad. Almuerzo no incluido. Traslado al hotel. Alojamiento en Xining.</w:t>
      </w:r>
    </w:p>
    <w:p w14:paraId="1530A2D3" w14:textId="05E34575" w:rsidR="003F270C" w:rsidRPr="00903E7E" w:rsidRDefault="003F270C" w:rsidP="006D4320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5517644A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903E7E">
        <w:rPr>
          <w:rFonts w:ascii="Arial" w:hAnsi="Arial" w:cs="Arial"/>
          <w:b/>
          <w:bCs/>
          <w:color w:val="828282"/>
          <w:sz w:val="18"/>
          <w:szCs w:val="18"/>
        </w:rPr>
        <w:t>DÍA 5 | XINING – LHASA (Tren nocturno)</w:t>
      </w:r>
    </w:p>
    <w:p w14:paraId="7D6F46AB" w14:textId="77777777" w:rsidR="006D4320" w:rsidRPr="00903E7E" w:rsidRDefault="006D4320" w:rsidP="006D4320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Después del desayuno buffet, traslado a la estación de tren para abordar el tren nocturno con destino a Lhasa, en cabina compartida de 4 o 6 pasajeros según operativa. Almuerzo no incluido. Noche a bordo.</w:t>
      </w:r>
    </w:p>
    <w:p w14:paraId="30F6FB85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E1BD84A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903E7E">
        <w:rPr>
          <w:rFonts w:ascii="Arial" w:hAnsi="Arial" w:cs="Arial"/>
          <w:b/>
          <w:bCs/>
          <w:color w:val="828282"/>
          <w:sz w:val="18"/>
          <w:szCs w:val="18"/>
        </w:rPr>
        <w:t>DÍA 6 | TREN A LHASA</w:t>
      </w:r>
    </w:p>
    <w:p w14:paraId="5D45407C" w14:textId="77777777" w:rsidR="006D4320" w:rsidRPr="00903E7E" w:rsidRDefault="006D4320" w:rsidP="006D4320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 xml:space="preserve">Desayuno por cuenta del pasajero. Durante el trayecto en tren se atraviesan impresionantes paisajes como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Golmud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 xml:space="preserve">, el río Tuo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Tuo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 xml:space="preserve">, la cordillera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Tanggula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 xml:space="preserve"> y la meseta tibetana. Llegada a Lhasa y traslado al hotel. Almuerzo no incluido. Alojamiento en Lhasa.</w:t>
      </w:r>
    </w:p>
    <w:p w14:paraId="44C7B854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CF73BD8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903E7E">
        <w:rPr>
          <w:rFonts w:ascii="Arial" w:hAnsi="Arial" w:cs="Arial"/>
          <w:b/>
          <w:bCs/>
          <w:color w:val="828282"/>
          <w:sz w:val="18"/>
          <w:szCs w:val="18"/>
        </w:rPr>
        <w:t>DÍA 7 | LHASA (Desayuno y almuerzo)</w:t>
      </w:r>
    </w:p>
    <w:p w14:paraId="73BF9253" w14:textId="77777777" w:rsidR="006D4320" w:rsidRPr="00903E7E" w:rsidRDefault="006D4320" w:rsidP="006D4320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 xml:space="preserve">Después del desayuno buffet, iniciaremos la visita al Palacio Potala, el Monasterio de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Jokhang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 xml:space="preserve"> y la calle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Barkhor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>, centro espiritual y comercial de la ciudad antigua. Almuerzo incluido. Alojamiento en Lhasa.</w:t>
      </w:r>
    </w:p>
    <w:p w14:paraId="175D7796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7C16BAA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903E7E">
        <w:rPr>
          <w:rFonts w:ascii="Arial" w:hAnsi="Arial" w:cs="Arial"/>
          <w:b/>
          <w:bCs/>
          <w:color w:val="828282"/>
          <w:sz w:val="18"/>
          <w:szCs w:val="18"/>
        </w:rPr>
        <w:t>DÍA 8 | LHASA (Desayuno y almuerzo)</w:t>
      </w:r>
    </w:p>
    <w:p w14:paraId="524C3F1C" w14:textId="77777777" w:rsidR="006D4320" w:rsidRPr="00903E7E" w:rsidRDefault="006D4320" w:rsidP="006D4320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 xml:space="preserve">Después del desayuno buffet, visitaremos el Monasterio de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Drepung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 xml:space="preserve">, el Monasterio de Sera y el Palacio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Norbulinka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>, residencia de verano de los Dalái Lama. Almuerzo incluido. Alojamiento en Lhasa.</w:t>
      </w:r>
    </w:p>
    <w:p w14:paraId="521DF3CE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21F0F7C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903E7E">
        <w:rPr>
          <w:rFonts w:ascii="Arial" w:hAnsi="Arial" w:cs="Arial"/>
          <w:b/>
          <w:bCs/>
          <w:color w:val="828282"/>
          <w:sz w:val="18"/>
          <w:szCs w:val="18"/>
        </w:rPr>
        <w:t>DÍA 9 | LHASA – SHANGHÁI (Desayuno)</w:t>
      </w:r>
    </w:p>
    <w:p w14:paraId="5CA1E63B" w14:textId="77777777" w:rsidR="006D4320" w:rsidRPr="00903E7E" w:rsidRDefault="006D4320" w:rsidP="006D4320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Después del desayuno buffet, traslado al aeropuerto para tomar el vuelo con destino a Shanghái, la ciudad más cosmopolita de China. Llegada y traslado al hotel. Almuerzo no incluido. Alojamiento en Shanghái.</w:t>
      </w:r>
    </w:p>
    <w:p w14:paraId="4A0A4BA3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8047CC4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903E7E">
        <w:rPr>
          <w:rFonts w:ascii="Arial" w:hAnsi="Arial" w:cs="Arial"/>
          <w:b/>
          <w:bCs/>
          <w:color w:val="828282"/>
          <w:sz w:val="18"/>
          <w:szCs w:val="18"/>
        </w:rPr>
        <w:t>DÍA 10 | SHANGHÁI (Desayuno y almuerzo)</w:t>
      </w:r>
    </w:p>
    <w:p w14:paraId="2F3328CC" w14:textId="77777777" w:rsidR="006D4320" w:rsidRPr="00903E7E" w:rsidRDefault="006D4320" w:rsidP="006D4320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 xml:space="preserve">Después del desayuno buffet, realizaremos la visita de la ciudad incluyendo el Jardín </w:t>
      </w:r>
      <w:proofErr w:type="spellStart"/>
      <w:r w:rsidRPr="00903E7E">
        <w:rPr>
          <w:rFonts w:ascii="Arial" w:hAnsi="Arial" w:cs="Arial"/>
          <w:color w:val="828282"/>
          <w:sz w:val="18"/>
          <w:szCs w:val="18"/>
        </w:rPr>
        <w:t>Yuyuan</w:t>
      </w:r>
      <w:proofErr w:type="spellEnd"/>
      <w:r w:rsidRPr="00903E7E">
        <w:rPr>
          <w:rFonts w:ascii="Arial" w:hAnsi="Arial" w:cs="Arial"/>
          <w:color w:val="828282"/>
          <w:sz w:val="18"/>
          <w:szCs w:val="18"/>
        </w:rPr>
        <w:t>, el Barrio Antiguo, el Templo del Buda de Jade y el famoso Malecón de la Ciudad (The Bund), con vistas al moderno distrito de Pudong. Almuerzo incluido. Alojamiento en Shanghái.</w:t>
      </w:r>
    </w:p>
    <w:p w14:paraId="58B0D96C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391F0BC" w14:textId="77777777" w:rsidR="006D4320" w:rsidRPr="00903E7E" w:rsidRDefault="006D4320" w:rsidP="006D4320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903E7E">
        <w:rPr>
          <w:rFonts w:ascii="Arial" w:hAnsi="Arial" w:cs="Arial"/>
          <w:b/>
          <w:bCs/>
          <w:color w:val="828282"/>
          <w:sz w:val="18"/>
          <w:szCs w:val="18"/>
        </w:rPr>
        <w:t>DÍA 11 | SHANGHÁI (Salida)</w:t>
      </w:r>
    </w:p>
    <w:p w14:paraId="32A75D7D" w14:textId="1234E6F9" w:rsidR="001767DB" w:rsidRPr="00F90EDB" w:rsidRDefault="006D4320" w:rsidP="00B15261">
      <w:p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>Después del desayuno buffet, a la hora indicada traslado al aeropuerto para tomar el vuelo de regreso o conexión a su próximo destino. Fin de los servicios.</w:t>
      </w:r>
    </w:p>
    <w:p w14:paraId="5DCCEE46" w14:textId="19DDDE94" w:rsidR="001767DB" w:rsidRDefault="001767DB" w:rsidP="00B15261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6FB0A3DD" w14:textId="77777777" w:rsidR="001767DB" w:rsidRPr="00903E7E" w:rsidRDefault="001767DB" w:rsidP="00B15261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123D257A" w14:textId="128D923C" w:rsidR="003D67D3" w:rsidRPr="00903E7E" w:rsidRDefault="003D67D3" w:rsidP="003D67D3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903E7E">
        <w:rPr>
          <w:rFonts w:ascii="Arial" w:eastAsia="Arial" w:hAnsi="Arial" w:cs="Arial"/>
          <w:b/>
          <w:color w:val="828282"/>
          <w:sz w:val="18"/>
          <w:szCs w:val="18"/>
        </w:rPr>
        <w:t>PRECIO POR PERSONA EN USD</w:t>
      </w:r>
      <w:r w:rsidR="00F90EDB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4ED36B99" w14:textId="77777777" w:rsidR="003D67D3" w:rsidRPr="00903E7E" w:rsidRDefault="003D67D3" w:rsidP="003D67D3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tbl>
      <w:tblPr>
        <w:tblStyle w:val="Tablaconcuadrcula"/>
        <w:tblW w:w="6786" w:type="dxa"/>
        <w:jc w:val="center"/>
        <w:tblLook w:val="04A0" w:firstRow="1" w:lastRow="0" w:firstColumn="1" w:lastColumn="0" w:noHBand="0" w:noVBand="1"/>
      </w:tblPr>
      <w:tblGrid>
        <w:gridCol w:w="3260"/>
        <w:gridCol w:w="1769"/>
        <w:gridCol w:w="1757"/>
      </w:tblGrid>
      <w:tr w:rsidR="00903E7E" w:rsidRPr="00903E7E" w14:paraId="53414F5C" w14:textId="77777777" w:rsidTr="00061F4B">
        <w:trPr>
          <w:trHeight w:val="285"/>
          <w:jc w:val="center"/>
        </w:trPr>
        <w:tc>
          <w:tcPr>
            <w:tcW w:w="3260" w:type="dxa"/>
            <w:shd w:val="clear" w:color="auto" w:fill="969696"/>
            <w:noWrap/>
            <w:hideMark/>
          </w:tcPr>
          <w:p w14:paraId="1FD3A1DA" w14:textId="77777777" w:rsidR="003D67D3" w:rsidRPr="00903E7E" w:rsidRDefault="003D67D3" w:rsidP="00061F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903E7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SALIDAS </w:t>
            </w:r>
          </w:p>
          <w:p w14:paraId="14F4F6CC" w14:textId="77777777" w:rsidR="003D67D3" w:rsidRPr="00903E7E" w:rsidRDefault="003D67D3" w:rsidP="00061F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903E7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LUNES / MARTES / JUEVES</w:t>
            </w:r>
          </w:p>
        </w:tc>
        <w:tc>
          <w:tcPr>
            <w:tcW w:w="1769" w:type="dxa"/>
            <w:shd w:val="clear" w:color="auto" w:fill="969696"/>
          </w:tcPr>
          <w:p w14:paraId="14ACB858" w14:textId="77777777" w:rsidR="003D67D3" w:rsidRPr="00903E7E" w:rsidRDefault="003D67D3" w:rsidP="00061F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903E7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HAB. DOBLE </w:t>
            </w:r>
          </w:p>
        </w:tc>
        <w:tc>
          <w:tcPr>
            <w:tcW w:w="1757" w:type="dxa"/>
            <w:shd w:val="clear" w:color="auto" w:fill="969696"/>
          </w:tcPr>
          <w:p w14:paraId="4128BF57" w14:textId="77777777" w:rsidR="003D67D3" w:rsidRPr="00903E7E" w:rsidRDefault="003D67D3" w:rsidP="00061F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903E7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HAB. SIMPLE</w:t>
            </w:r>
          </w:p>
        </w:tc>
      </w:tr>
      <w:tr w:rsidR="00903E7E" w:rsidRPr="00903E7E" w14:paraId="27FACCC1" w14:textId="77777777" w:rsidTr="00061F4B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0B8E65B3" w14:textId="77777777" w:rsidR="003D67D3" w:rsidRPr="00903E7E" w:rsidRDefault="003D67D3" w:rsidP="00061F4B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>Julio al 20 agosto</w:t>
            </w:r>
          </w:p>
        </w:tc>
        <w:tc>
          <w:tcPr>
            <w:tcW w:w="1769" w:type="dxa"/>
            <w:vAlign w:val="center"/>
          </w:tcPr>
          <w:p w14:paraId="70E03F5E" w14:textId="08D21248" w:rsidR="003D67D3" w:rsidRPr="00903E7E" w:rsidRDefault="003D67D3" w:rsidP="00061F4B">
            <w:pPr>
              <w:jc w:val="center"/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903E7E">
              <w:rPr>
                <w:rFonts w:ascii="Arial" w:hAnsi="Arial" w:cs="Arial"/>
                <w:bCs/>
                <w:color w:val="828282"/>
                <w:sz w:val="18"/>
                <w:szCs w:val="18"/>
              </w:rPr>
              <w:t>$</w:t>
            </w:r>
            <w:r w:rsidRPr="00903E7E"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="00BF7A90" w:rsidRPr="00903E7E">
              <w:rPr>
                <w:rFonts w:ascii="Arial" w:hAnsi="Arial" w:cs="Arial"/>
                <w:bCs/>
                <w:color w:val="828282"/>
                <w:sz w:val="18"/>
                <w:szCs w:val="18"/>
              </w:rPr>
              <w:t>4,775</w:t>
            </w:r>
            <w:r w:rsidRPr="00903E7E">
              <w:rPr>
                <w:rFonts w:ascii="Arial" w:hAnsi="Arial" w:cs="Arial"/>
                <w:bCs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757" w:type="dxa"/>
            <w:vAlign w:val="center"/>
          </w:tcPr>
          <w:p w14:paraId="65EBF3F4" w14:textId="1AFFFFB0" w:rsidR="003D67D3" w:rsidRPr="00903E7E" w:rsidRDefault="003D67D3" w:rsidP="00061F4B">
            <w:pPr>
              <w:jc w:val="center"/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903E7E">
              <w:rPr>
                <w:rFonts w:ascii="Arial" w:hAnsi="Arial" w:cs="Arial"/>
                <w:bCs/>
                <w:color w:val="828282"/>
                <w:sz w:val="18"/>
                <w:szCs w:val="18"/>
              </w:rPr>
              <w:t>$</w:t>
            </w:r>
            <w:r w:rsidRPr="00903E7E"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="00BF7A90" w:rsidRPr="00903E7E">
              <w:rPr>
                <w:rFonts w:ascii="Arial" w:hAnsi="Arial" w:cs="Arial"/>
                <w:bCs/>
                <w:color w:val="828282"/>
                <w:sz w:val="18"/>
                <w:szCs w:val="18"/>
              </w:rPr>
              <w:t>5,649</w:t>
            </w:r>
            <w:r w:rsidRPr="00903E7E">
              <w:rPr>
                <w:rFonts w:ascii="Arial" w:hAnsi="Arial" w:cs="Arial"/>
                <w:bCs/>
                <w:color w:val="828282"/>
                <w:sz w:val="18"/>
                <w:szCs w:val="18"/>
              </w:rPr>
              <w:t>.00</w:t>
            </w:r>
          </w:p>
        </w:tc>
      </w:tr>
      <w:tr w:rsidR="00903E7E" w:rsidRPr="00903E7E" w14:paraId="02F9EB6F" w14:textId="77777777" w:rsidTr="00061F4B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5B8DDE48" w14:textId="77777777" w:rsidR="003D67D3" w:rsidRPr="00903E7E" w:rsidRDefault="003D67D3" w:rsidP="00061F4B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>24 agosto al 09 noviembre</w:t>
            </w:r>
          </w:p>
        </w:tc>
        <w:tc>
          <w:tcPr>
            <w:tcW w:w="1769" w:type="dxa"/>
            <w:vAlign w:val="center"/>
          </w:tcPr>
          <w:p w14:paraId="6C9545A6" w14:textId="51937258" w:rsidR="003D67D3" w:rsidRPr="00903E7E" w:rsidRDefault="003D67D3" w:rsidP="00061F4B">
            <w:pPr>
              <w:jc w:val="center"/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903E7E">
              <w:rPr>
                <w:rFonts w:ascii="Arial" w:hAnsi="Arial" w:cs="Arial"/>
                <w:bCs/>
                <w:color w:val="828282"/>
                <w:sz w:val="18"/>
                <w:szCs w:val="18"/>
              </w:rPr>
              <w:t>$</w:t>
            </w:r>
            <w:r w:rsidRPr="00903E7E"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="00BF7A90" w:rsidRPr="00903E7E">
              <w:rPr>
                <w:rFonts w:ascii="Arial" w:hAnsi="Arial" w:cs="Arial"/>
                <w:bCs/>
                <w:color w:val="828282"/>
                <w:sz w:val="18"/>
                <w:szCs w:val="18"/>
              </w:rPr>
              <w:t>4,789</w:t>
            </w:r>
            <w:r w:rsidRPr="00903E7E">
              <w:rPr>
                <w:rFonts w:ascii="Arial" w:hAnsi="Arial" w:cs="Arial"/>
                <w:bCs/>
                <w:color w:val="828282"/>
                <w:sz w:val="18"/>
                <w:szCs w:val="18"/>
              </w:rPr>
              <w:t>.00</w:t>
            </w:r>
          </w:p>
        </w:tc>
        <w:tc>
          <w:tcPr>
            <w:tcW w:w="1757" w:type="dxa"/>
            <w:vAlign w:val="center"/>
          </w:tcPr>
          <w:p w14:paraId="359DD4CF" w14:textId="6A2AF52D" w:rsidR="003D67D3" w:rsidRPr="00903E7E" w:rsidRDefault="003D67D3" w:rsidP="00061F4B">
            <w:pPr>
              <w:jc w:val="center"/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903E7E">
              <w:rPr>
                <w:rFonts w:ascii="Arial" w:hAnsi="Arial" w:cs="Arial"/>
                <w:bCs/>
                <w:color w:val="828282"/>
                <w:sz w:val="18"/>
                <w:szCs w:val="18"/>
              </w:rPr>
              <w:t>$</w:t>
            </w:r>
            <w:r w:rsidRPr="00903E7E"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r w:rsidR="00BF7A90" w:rsidRPr="00903E7E">
              <w:rPr>
                <w:rFonts w:ascii="Arial" w:hAnsi="Arial" w:cs="Arial"/>
                <w:bCs/>
                <w:color w:val="828282"/>
                <w:sz w:val="18"/>
                <w:szCs w:val="18"/>
              </w:rPr>
              <w:t>5,699</w:t>
            </w:r>
            <w:r w:rsidRPr="00903E7E">
              <w:rPr>
                <w:rFonts w:ascii="Arial" w:hAnsi="Arial" w:cs="Arial"/>
                <w:bCs/>
                <w:color w:val="828282"/>
                <w:sz w:val="18"/>
                <w:szCs w:val="18"/>
              </w:rPr>
              <w:t>.00</w:t>
            </w:r>
          </w:p>
        </w:tc>
      </w:tr>
    </w:tbl>
    <w:p w14:paraId="60EBF82C" w14:textId="77777777" w:rsidR="003D67D3" w:rsidRPr="00903E7E" w:rsidRDefault="003D67D3" w:rsidP="003D67D3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579C962F" w14:textId="77777777" w:rsidR="003D67D3" w:rsidRPr="00903E7E" w:rsidRDefault="003D67D3" w:rsidP="003D67D3">
      <w:pPr>
        <w:rPr>
          <w:rFonts w:ascii="Arial" w:eastAsia="Arial" w:hAnsi="Arial" w:cs="Arial"/>
          <w:b/>
          <w:color w:val="828282"/>
          <w:sz w:val="18"/>
          <w:szCs w:val="18"/>
          <w:highlight w:val="yellow"/>
        </w:rPr>
      </w:pPr>
    </w:p>
    <w:tbl>
      <w:tblPr>
        <w:tblStyle w:val="Tablaconcuadrcula"/>
        <w:tblW w:w="4606" w:type="dxa"/>
        <w:jc w:val="center"/>
        <w:tblLook w:val="04A0" w:firstRow="1" w:lastRow="0" w:firstColumn="1" w:lastColumn="0" w:noHBand="0" w:noVBand="1"/>
      </w:tblPr>
      <w:tblGrid>
        <w:gridCol w:w="3939"/>
        <w:gridCol w:w="667"/>
      </w:tblGrid>
      <w:tr w:rsidR="00903E7E" w:rsidRPr="00903E7E" w14:paraId="384CCA81" w14:textId="77777777" w:rsidTr="001767DB">
        <w:trPr>
          <w:trHeight w:val="285"/>
          <w:jc w:val="center"/>
        </w:trPr>
        <w:tc>
          <w:tcPr>
            <w:tcW w:w="4606" w:type="dxa"/>
            <w:gridSpan w:val="2"/>
            <w:shd w:val="clear" w:color="auto" w:fill="969696"/>
          </w:tcPr>
          <w:p w14:paraId="2D3A7FFD" w14:textId="77777777" w:rsidR="003D67D3" w:rsidRPr="00903E7E" w:rsidRDefault="003D67D3" w:rsidP="00061F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903E7E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SUPLEMENTO OPCIONAL</w:t>
            </w:r>
          </w:p>
        </w:tc>
      </w:tr>
      <w:tr w:rsidR="00903E7E" w:rsidRPr="00903E7E" w14:paraId="58D1A0E8" w14:textId="77777777" w:rsidTr="001767DB">
        <w:trPr>
          <w:trHeight w:val="285"/>
          <w:jc w:val="center"/>
        </w:trPr>
        <w:tc>
          <w:tcPr>
            <w:tcW w:w="3939" w:type="dxa"/>
            <w:vAlign w:val="center"/>
          </w:tcPr>
          <w:p w14:paraId="7501762D" w14:textId="77777777" w:rsidR="003D67D3" w:rsidRPr="00903E7E" w:rsidRDefault="003D67D3" w:rsidP="00061F4B">
            <w:pPr>
              <w:jc w:val="both"/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>Espectáculo de Acrobacia en Beijing (Día 02)</w:t>
            </w:r>
          </w:p>
        </w:tc>
        <w:tc>
          <w:tcPr>
            <w:tcW w:w="667" w:type="dxa"/>
            <w:vAlign w:val="center"/>
          </w:tcPr>
          <w:p w14:paraId="541F88D8" w14:textId="77777777" w:rsidR="003D67D3" w:rsidRPr="00903E7E" w:rsidRDefault="003D67D3" w:rsidP="00061F4B">
            <w:pPr>
              <w:jc w:val="center"/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>$ 65</w:t>
            </w:r>
          </w:p>
        </w:tc>
      </w:tr>
    </w:tbl>
    <w:p w14:paraId="49619317" w14:textId="77777777" w:rsidR="003D67D3" w:rsidRPr="00903E7E" w:rsidRDefault="003D67D3" w:rsidP="003D67D3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3F54C328" w14:textId="77777777" w:rsidR="003D67D3" w:rsidRPr="00903E7E" w:rsidRDefault="003D67D3" w:rsidP="003D67D3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10E6B555" w14:textId="77777777" w:rsidR="00605509" w:rsidRPr="00903E7E" w:rsidRDefault="00605509" w:rsidP="00B15261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7DC72C7B" w14:textId="77777777" w:rsidR="00B15261" w:rsidRPr="00903E7E" w:rsidRDefault="00B15261" w:rsidP="00B15261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5D026A23" w14:textId="5C2FCEFA" w:rsidR="00035E57" w:rsidRPr="001767DB" w:rsidRDefault="001767DB" w:rsidP="001767DB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1767DB">
        <w:rPr>
          <w:rFonts w:ascii="Arial" w:eastAsia="Arial" w:hAnsi="Arial" w:cs="Arial"/>
          <w:b/>
          <w:color w:val="828282"/>
          <w:sz w:val="18"/>
          <w:szCs w:val="18"/>
        </w:rPr>
        <w:lastRenderedPageBreak/>
        <w:t>HOTELES PREVISTOS O SIMILARES</w:t>
      </w:r>
      <w:r w:rsidR="00F90EDB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40AE9981" w14:textId="77777777" w:rsidR="00035E57" w:rsidRPr="00903E7E" w:rsidRDefault="00035E57" w:rsidP="00035E57">
      <w:pPr>
        <w:jc w:val="both"/>
        <w:rPr>
          <w:rFonts w:ascii="Arial" w:eastAsia="Arial" w:hAnsi="Arial" w:cs="Arial"/>
          <w:b/>
          <w:i/>
          <w:iCs/>
          <w:color w:val="828282"/>
          <w:sz w:val="18"/>
          <w:szCs w:val="18"/>
        </w:rPr>
      </w:pPr>
    </w:p>
    <w:tbl>
      <w:tblPr>
        <w:tblW w:w="60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8"/>
        <w:gridCol w:w="4441"/>
      </w:tblGrid>
      <w:tr w:rsidR="00903E7E" w:rsidRPr="00903E7E" w14:paraId="5F32CD89" w14:textId="77777777" w:rsidTr="00605509">
        <w:trPr>
          <w:trHeight w:val="285"/>
          <w:jc w:val="center"/>
        </w:trPr>
        <w:tc>
          <w:tcPr>
            <w:tcW w:w="1628" w:type="dxa"/>
            <w:shd w:val="clear" w:color="auto" w:fill="969696"/>
          </w:tcPr>
          <w:p w14:paraId="0543CD12" w14:textId="39EB2248" w:rsidR="00035E57" w:rsidRPr="00903E7E" w:rsidRDefault="00903E7E" w:rsidP="00903E7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903E7E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CIUDAD</w:t>
            </w:r>
          </w:p>
        </w:tc>
        <w:tc>
          <w:tcPr>
            <w:tcW w:w="4441" w:type="dxa"/>
            <w:shd w:val="clear" w:color="auto" w:fill="969696"/>
          </w:tcPr>
          <w:p w14:paraId="151EF1E6" w14:textId="64BB90EB" w:rsidR="00035E57" w:rsidRPr="00903E7E" w:rsidRDefault="00903E7E" w:rsidP="00903E7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903E7E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HOTEL</w:t>
            </w:r>
          </w:p>
        </w:tc>
      </w:tr>
      <w:tr w:rsidR="00903E7E" w:rsidRPr="00903E7E" w14:paraId="74193821" w14:textId="77777777" w:rsidTr="00294ACE">
        <w:trPr>
          <w:trHeight w:val="285"/>
          <w:jc w:val="center"/>
        </w:trPr>
        <w:tc>
          <w:tcPr>
            <w:tcW w:w="1628" w:type="dxa"/>
            <w:vAlign w:val="center"/>
          </w:tcPr>
          <w:p w14:paraId="3B03D776" w14:textId="1BA6EA1E" w:rsidR="00035E57" w:rsidRPr="00903E7E" w:rsidRDefault="003D67D3" w:rsidP="00035E57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>Beijing</w:t>
            </w:r>
          </w:p>
        </w:tc>
        <w:tc>
          <w:tcPr>
            <w:tcW w:w="4441" w:type="dxa"/>
            <w:vAlign w:val="center"/>
          </w:tcPr>
          <w:p w14:paraId="1D6DA9C7" w14:textId="77777777" w:rsidR="00035E57" w:rsidRPr="00903E7E" w:rsidRDefault="00035E57" w:rsidP="00035E57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>V-</w:t>
            </w:r>
            <w:proofErr w:type="spellStart"/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>Continent</w:t>
            </w:r>
            <w:proofErr w:type="spellEnd"/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Beijing </w:t>
            </w:r>
            <w:proofErr w:type="spellStart"/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>Parkview</w:t>
            </w:r>
            <w:proofErr w:type="spellEnd"/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 Wuzhou 5* </w:t>
            </w:r>
          </w:p>
          <w:p w14:paraId="1316FDF4" w14:textId="77777777" w:rsidR="00035E57" w:rsidRPr="00903E7E" w:rsidRDefault="00035E57" w:rsidP="00035E57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Celebrity International Grand </w:t>
            </w:r>
            <w:proofErr w:type="gramStart"/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>Hotel  5</w:t>
            </w:r>
            <w:proofErr w:type="gramEnd"/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>*</w:t>
            </w:r>
          </w:p>
        </w:tc>
      </w:tr>
      <w:tr w:rsidR="00903E7E" w:rsidRPr="00903E7E" w14:paraId="42797ADD" w14:textId="77777777" w:rsidTr="00294ACE">
        <w:trPr>
          <w:trHeight w:val="285"/>
          <w:jc w:val="center"/>
        </w:trPr>
        <w:tc>
          <w:tcPr>
            <w:tcW w:w="1628" w:type="dxa"/>
            <w:vAlign w:val="center"/>
          </w:tcPr>
          <w:p w14:paraId="068B3690" w14:textId="05EF0908" w:rsidR="00035E57" w:rsidRPr="00903E7E" w:rsidRDefault="003D67D3" w:rsidP="00035E57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>Xining</w:t>
            </w:r>
          </w:p>
        </w:tc>
        <w:tc>
          <w:tcPr>
            <w:tcW w:w="4441" w:type="dxa"/>
            <w:vAlign w:val="center"/>
          </w:tcPr>
          <w:p w14:paraId="25B8ED6F" w14:textId="77777777" w:rsidR="00035E57" w:rsidRPr="00903E7E" w:rsidRDefault="00DA5136" w:rsidP="00035E57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 xml:space="preserve">Jian Yin </w:t>
            </w:r>
            <w:proofErr w:type="gramStart"/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>Hotel  4</w:t>
            </w:r>
            <w:proofErr w:type="gramEnd"/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>*</w:t>
            </w:r>
          </w:p>
        </w:tc>
      </w:tr>
      <w:tr w:rsidR="00903E7E" w:rsidRPr="00903E7E" w14:paraId="6453B178" w14:textId="77777777" w:rsidTr="00294ACE">
        <w:trPr>
          <w:trHeight w:val="285"/>
          <w:jc w:val="center"/>
        </w:trPr>
        <w:tc>
          <w:tcPr>
            <w:tcW w:w="1628" w:type="dxa"/>
            <w:vAlign w:val="center"/>
          </w:tcPr>
          <w:p w14:paraId="496B4B53" w14:textId="5934998C" w:rsidR="00035E57" w:rsidRPr="00903E7E" w:rsidRDefault="003D67D3" w:rsidP="00035E57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>Lhasa</w:t>
            </w:r>
          </w:p>
        </w:tc>
        <w:tc>
          <w:tcPr>
            <w:tcW w:w="4441" w:type="dxa"/>
            <w:vAlign w:val="center"/>
          </w:tcPr>
          <w:p w14:paraId="34357D3B" w14:textId="77777777" w:rsidR="00DA5136" w:rsidRPr="00903E7E" w:rsidRDefault="00DA5136" w:rsidP="00DA5136">
            <w:pPr>
              <w:rPr>
                <w:rFonts w:ascii="Arial" w:eastAsia="Arial" w:hAnsi="Arial" w:cs="Arial"/>
                <w:color w:val="828282"/>
                <w:sz w:val="18"/>
                <w:szCs w:val="18"/>
                <w:lang w:val="en-US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  <w:lang w:val="en-US"/>
              </w:rPr>
              <w:t xml:space="preserve">Thangka Hotel 4* </w:t>
            </w:r>
          </w:p>
          <w:p w14:paraId="0311FE41" w14:textId="77777777" w:rsidR="00035E57" w:rsidRPr="00903E7E" w:rsidRDefault="00DA5136" w:rsidP="00DA5136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  <w:lang w:val="en-US"/>
              </w:rPr>
              <w:t>Brahmaputra Grand 4*</w:t>
            </w:r>
          </w:p>
        </w:tc>
      </w:tr>
      <w:tr w:rsidR="00035E57" w:rsidRPr="00903E7E" w14:paraId="2EC85775" w14:textId="77777777" w:rsidTr="00294ACE">
        <w:trPr>
          <w:trHeight w:val="285"/>
          <w:jc w:val="center"/>
        </w:trPr>
        <w:tc>
          <w:tcPr>
            <w:tcW w:w="1628" w:type="dxa"/>
            <w:vAlign w:val="center"/>
          </w:tcPr>
          <w:p w14:paraId="79CC28BA" w14:textId="047AEF10" w:rsidR="00035E57" w:rsidRPr="00903E7E" w:rsidRDefault="003D67D3" w:rsidP="00035E57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</w:rPr>
              <w:t>Shanghái</w:t>
            </w:r>
          </w:p>
        </w:tc>
        <w:tc>
          <w:tcPr>
            <w:tcW w:w="4441" w:type="dxa"/>
            <w:vAlign w:val="center"/>
          </w:tcPr>
          <w:p w14:paraId="28435A23" w14:textId="77777777" w:rsidR="00035E57" w:rsidRPr="00903E7E" w:rsidRDefault="00035E57" w:rsidP="00035E57">
            <w:pPr>
              <w:rPr>
                <w:rFonts w:ascii="Arial" w:eastAsia="Arial" w:hAnsi="Arial" w:cs="Arial"/>
                <w:color w:val="828282"/>
                <w:sz w:val="18"/>
                <w:szCs w:val="18"/>
                <w:lang w:val="en-US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  <w:lang w:val="en-US"/>
              </w:rPr>
              <w:t>Grand Mercure Shanghai Hongqiao 5*</w:t>
            </w:r>
          </w:p>
          <w:p w14:paraId="3AE5C037" w14:textId="77777777" w:rsidR="00035E57" w:rsidRPr="00903E7E" w:rsidRDefault="00035E57" w:rsidP="00035E57">
            <w:pPr>
              <w:rPr>
                <w:rFonts w:ascii="Arial" w:eastAsia="Arial" w:hAnsi="Arial" w:cs="Arial"/>
                <w:color w:val="828282"/>
                <w:sz w:val="18"/>
                <w:szCs w:val="18"/>
                <w:lang w:val="en-US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  <w:lang w:val="en-US"/>
              </w:rPr>
              <w:t>Hongqiao Jin Jiang Hotel 5*</w:t>
            </w:r>
          </w:p>
          <w:p w14:paraId="1B0BCD1B" w14:textId="77777777" w:rsidR="00035E57" w:rsidRPr="00903E7E" w:rsidRDefault="00035E57" w:rsidP="00035E57">
            <w:pPr>
              <w:rPr>
                <w:rFonts w:ascii="Arial" w:eastAsia="Arial" w:hAnsi="Arial" w:cs="Arial"/>
                <w:color w:val="828282"/>
                <w:sz w:val="18"/>
                <w:szCs w:val="18"/>
                <w:lang w:val="en-US"/>
              </w:rPr>
            </w:pPr>
            <w:r w:rsidRPr="00903E7E">
              <w:rPr>
                <w:rFonts w:ascii="Arial" w:eastAsia="Arial" w:hAnsi="Arial" w:cs="Arial"/>
                <w:color w:val="828282"/>
                <w:sz w:val="18"/>
                <w:szCs w:val="18"/>
                <w:lang w:val="en-US"/>
              </w:rPr>
              <w:t xml:space="preserve">Sheraton Shanghai Hongqiao </w:t>
            </w:r>
          </w:p>
        </w:tc>
      </w:tr>
    </w:tbl>
    <w:p w14:paraId="56CFE464" w14:textId="77777777" w:rsidR="00035E57" w:rsidRPr="00903E7E" w:rsidRDefault="00035E57" w:rsidP="00035E57">
      <w:pPr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  <w:bookmarkStart w:id="2" w:name="_heading=h.3znysh7" w:colFirst="0" w:colLast="0"/>
      <w:bookmarkEnd w:id="2"/>
    </w:p>
    <w:p w14:paraId="0079B5B6" w14:textId="77777777" w:rsidR="00605509" w:rsidRPr="00903E7E" w:rsidRDefault="00605509" w:rsidP="00035E57">
      <w:pPr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1EA77DA9" w14:textId="77777777" w:rsidR="003D67D3" w:rsidRPr="00903E7E" w:rsidRDefault="003D67D3" w:rsidP="003D67D3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  <w:r w:rsidRPr="00903E7E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1A8C8DD8" w14:textId="49091A07" w:rsidR="003D67D3" w:rsidRPr="00903E7E" w:rsidRDefault="003D67D3" w:rsidP="003D67D3">
      <w:pPr>
        <w:numPr>
          <w:ilvl w:val="0"/>
          <w:numId w:val="5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hAnsi="Arial" w:cs="Arial"/>
          <w:color w:val="828282"/>
          <w:sz w:val="18"/>
          <w:szCs w:val="18"/>
        </w:rPr>
        <w:t xml:space="preserve">Solicitar como </w:t>
      </w:r>
      <w:r w:rsidR="00903E7E" w:rsidRPr="00903E7E">
        <w:rPr>
          <w:rFonts w:ascii="Arial" w:hAnsi="Arial" w:cs="Arial"/>
          <w:b/>
          <w:bCs/>
          <w:color w:val="828282"/>
          <w:sz w:val="18"/>
          <w:szCs w:val="18"/>
        </w:rPr>
        <w:t>MAGIA DE CHINA Y TÍBET.</w:t>
      </w:r>
    </w:p>
    <w:p w14:paraId="1D2A5BF5" w14:textId="77777777" w:rsidR="003D67D3" w:rsidRPr="00F90EDB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F90EDB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Válido para comprar hasta agotar stock.</w:t>
      </w:r>
    </w:p>
    <w:p w14:paraId="7D167A3A" w14:textId="2C42573D" w:rsidR="003D67D3" w:rsidRPr="00903E7E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 xml:space="preserve">Comisión: 12% + incentivo de USD </w:t>
      </w:r>
      <w:r w:rsidR="00BF7A90" w:rsidRPr="00903E7E">
        <w:rPr>
          <w:rFonts w:ascii="Arial" w:eastAsia="Arial" w:hAnsi="Arial" w:cs="Arial"/>
          <w:color w:val="828282"/>
          <w:sz w:val="18"/>
          <w:szCs w:val="18"/>
        </w:rPr>
        <w:t>20</w:t>
      </w:r>
      <w:r w:rsidRPr="00903E7E">
        <w:rPr>
          <w:rFonts w:ascii="Arial" w:eastAsia="Arial" w:hAnsi="Arial" w:cs="Arial"/>
          <w:color w:val="828282"/>
          <w:sz w:val="18"/>
          <w:szCs w:val="18"/>
        </w:rPr>
        <w:t>.00 por pasajero.</w:t>
      </w:r>
    </w:p>
    <w:p w14:paraId="625BF40F" w14:textId="77777777" w:rsidR="003D67D3" w:rsidRPr="00903E7E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>Comisión de tours opcionales: 5%.</w:t>
      </w:r>
    </w:p>
    <w:p w14:paraId="7CAEE05A" w14:textId="77777777" w:rsidR="003D67D3" w:rsidRPr="00903E7E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>Vuelos sujetos a variación y precios comisionables al 5%.</w:t>
      </w:r>
    </w:p>
    <w:p w14:paraId="5BE1D507" w14:textId="77777777" w:rsidR="003D67D3" w:rsidRPr="00903E7E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>Salida mínima: 02 pasajeros.</w:t>
      </w:r>
    </w:p>
    <w:p w14:paraId="01B662F6" w14:textId="77777777" w:rsidR="003D67D3" w:rsidRPr="00903E7E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>Tarifas y precios dinámicos sujetos a variación sin previo aviso y no aplicables a grupos.</w:t>
      </w:r>
    </w:p>
    <w:p w14:paraId="4CFF1CAE" w14:textId="77777777" w:rsidR="003D67D3" w:rsidRPr="00903E7E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>Tarifas para pagos en efectivo o depósito en cuentas bancarias.</w:t>
      </w:r>
    </w:p>
    <w:p w14:paraId="71FC2A95" w14:textId="77777777" w:rsidR="003D67D3" w:rsidRPr="00903E7E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>Reserva no reembolsable, no endosable ni transferible.</w:t>
      </w:r>
    </w:p>
    <w:p w14:paraId="71FA9222" w14:textId="77777777" w:rsidR="003D67D3" w:rsidRPr="00903E7E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>No show: penalidad del 100%.</w:t>
      </w:r>
    </w:p>
    <w:p w14:paraId="34C513DE" w14:textId="77777777" w:rsidR="003D67D3" w:rsidRPr="00903E7E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>Tipo de cambio referencial: S/ 3.90.</w:t>
      </w:r>
    </w:p>
    <w:p w14:paraId="07980CAF" w14:textId="77777777" w:rsidR="003D67D3" w:rsidRPr="00903E7E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>Esta tarifa puede caducar en cualquier momento por regulaciones del operador.</w:t>
      </w:r>
    </w:p>
    <w:p w14:paraId="6F2B51AA" w14:textId="77777777" w:rsidR="003D67D3" w:rsidRPr="00903E7E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>El orden de las visitas puede variar por operatividad, garantizando siempre el programa completo.</w:t>
      </w:r>
    </w:p>
    <w:p w14:paraId="6BE8DA85" w14:textId="77777777" w:rsidR="003D67D3" w:rsidRPr="00903E7E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>En fechas de eventos, ferias o festividades, algunos hoteles o museos podrían presentar cambios de disponibilidad, cierres o modificaciones en el itinerario, reemplazándose las visitas por alternativas similares cuando corresponda.</w:t>
      </w:r>
    </w:p>
    <w:p w14:paraId="5F141295" w14:textId="77777777" w:rsidR="003D67D3" w:rsidRPr="00903E7E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 xml:space="preserve">Horario hotelero referencial: </w:t>
      </w:r>
      <w:proofErr w:type="spellStart"/>
      <w:r w:rsidRPr="00903E7E">
        <w:rPr>
          <w:rFonts w:ascii="Arial" w:eastAsia="Arial" w:hAnsi="Arial" w:cs="Arial"/>
          <w:color w:val="828282"/>
          <w:sz w:val="18"/>
          <w:szCs w:val="18"/>
        </w:rPr>
        <w:t>check</w:t>
      </w:r>
      <w:proofErr w:type="spellEnd"/>
      <w:r w:rsidRPr="00903E7E">
        <w:rPr>
          <w:rFonts w:ascii="Arial" w:eastAsia="Arial" w:hAnsi="Arial" w:cs="Arial"/>
          <w:color w:val="828282"/>
          <w:sz w:val="18"/>
          <w:szCs w:val="18"/>
        </w:rPr>
        <w:t xml:space="preserve">-in desde las 14:00 </w:t>
      </w:r>
      <w:proofErr w:type="spellStart"/>
      <w:r w:rsidRPr="00903E7E">
        <w:rPr>
          <w:rFonts w:ascii="Arial" w:eastAsia="Arial" w:hAnsi="Arial" w:cs="Arial"/>
          <w:color w:val="828282"/>
          <w:sz w:val="18"/>
          <w:szCs w:val="18"/>
        </w:rPr>
        <w:t>hrs</w:t>
      </w:r>
      <w:proofErr w:type="spellEnd"/>
      <w:r w:rsidRPr="00903E7E">
        <w:rPr>
          <w:rFonts w:ascii="Arial" w:eastAsia="Arial" w:hAnsi="Arial" w:cs="Arial"/>
          <w:color w:val="828282"/>
          <w:sz w:val="18"/>
          <w:szCs w:val="18"/>
        </w:rPr>
        <w:t xml:space="preserve"> y </w:t>
      </w:r>
      <w:proofErr w:type="spellStart"/>
      <w:r w:rsidRPr="00903E7E">
        <w:rPr>
          <w:rFonts w:ascii="Arial" w:eastAsia="Arial" w:hAnsi="Arial" w:cs="Arial"/>
          <w:color w:val="828282"/>
          <w:sz w:val="18"/>
          <w:szCs w:val="18"/>
        </w:rPr>
        <w:t>check-out</w:t>
      </w:r>
      <w:proofErr w:type="spellEnd"/>
      <w:r w:rsidRPr="00903E7E">
        <w:rPr>
          <w:rFonts w:ascii="Arial" w:eastAsia="Arial" w:hAnsi="Arial" w:cs="Arial"/>
          <w:color w:val="828282"/>
          <w:sz w:val="18"/>
          <w:szCs w:val="18"/>
        </w:rPr>
        <w:t xml:space="preserve"> hasta las 12:00 </w:t>
      </w:r>
      <w:proofErr w:type="spellStart"/>
      <w:r w:rsidRPr="00903E7E">
        <w:rPr>
          <w:rFonts w:ascii="Arial" w:eastAsia="Arial" w:hAnsi="Arial" w:cs="Arial"/>
          <w:color w:val="828282"/>
          <w:sz w:val="18"/>
          <w:szCs w:val="18"/>
        </w:rPr>
        <w:t>hrs</w:t>
      </w:r>
      <w:proofErr w:type="spellEnd"/>
      <w:r w:rsidRPr="00903E7E"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2019B81F" w14:textId="77777777" w:rsidR="003D67D3" w:rsidRPr="00903E7E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>Por eventos oficiales o ceremonias, ciertos monumentos y sitios arqueológicos podrían restringir visitas sin previo aviso; en esos casos se realizará visita panorámica exterior.</w:t>
      </w:r>
    </w:p>
    <w:p w14:paraId="15B93683" w14:textId="77777777" w:rsidR="003D67D3" w:rsidRPr="00903E7E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>Precios actualizados al 25 junio 2026.</w:t>
      </w:r>
    </w:p>
    <w:p w14:paraId="77554E3D" w14:textId="03B6BD7E" w:rsidR="003D67D3" w:rsidRPr="00F90EDB" w:rsidRDefault="003D67D3" w:rsidP="003D67D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903E7E">
        <w:rPr>
          <w:rFonts w:ascii="Arial" w:eastAsia="Arial" w:hAnsi="Arial" w:cs="Arial"/>
          <w:color w:val="828282"/>
          <w:sz w:val="18"/>
          <w:szCs w:val="18"/>
        </w:rPr>
        <w:t>No.</w:t>
      </w:r>
      <w:r w:rsidR="001D143C">
        <w:rPr>
          <w:rFonts w:ascii="Arial" w:eastAsia="Arial" w:hAnsi="Arial" w:cs="Arial"/>
          <w:color w:val="828282"/>
          <w:sz w:val="18"/>
          <w:szCs w:val="18"/>
        </w:rPr>
        <w:t>30</w:t>
      </w:r>
      <w:r w:rsidRPr="00903E7E">
        <w:rPr>
          <w:rFonts w:ascii="Arial" w:eastAsia="Arial" w:hAnsi="Arial" w:cs="Arial"/>
          <w:color w:val="828282"/>
          <w:sz w:val="18"/>
          <w:szCs w:val="18"/>
        </w:rPr>
        <w:t>.</w:t>
      </w:r>
    </w:p>
    <w:sectPr w:rsidR="003D67D3" w:rsidRPr="00F90EDB" w:rsidSect="00F90EDB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538B" w14:textId="77777777" w:rsidR="00592A59" w:rsidRDefault="00592A59" w:rsidP="0078406F">
      <w:r>
        <w:separator/>
      </w:r>
    </w:p>
  </w:endnote>
  <w:endnote w:type="continuationSeparator" w:id="0">
    <w:p w14:paraId="626CFBEF" w14:textId="77777777" w:rsidR="00592A59" w:rsidRDefault="00592A59" w:rsidP="0078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108E" w14:textId="77777777" w:rsidR="00592A59" w:rsidRDefault="00592A59" w:rsidP="0078406F">
      <w:r>
        <w:separator/>
      </w:r>
    </w:p>
  </w:footnote>
  <w:footnote w:type="continuationSeparator" w:id="0">
    <w:p w14:paraId="64AEBB9F" w14:textId="77777777" w:rsidR="00592A59" w:rsidRDefault="00592A59" w:rsidP="0078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407A" w14:textId="13217C70" w:rsidR="006E0F12" w:rsidRDefault="00F90EDB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24AB89" wp14:editId="64A85F22">
          <wp:simplePos x="0" y="0"/>
          <wp:positionH relativeFrom="page">
            <wp:posOffset>6070600</wp:posOffset>
          </wp:positionH>
          <wp:positionV relativeFrom="paragraph">
            <wp:posOffset>-438785</wp:posOffset>
          </wp:positionV>
          <wp:extent cx="885825" cy="1038225"/>
          <wp:effectExtent l="0" t="0" r="9525" b="9525"/>
          <wp:wrapSquare wrapText="bothSides"/>
          <wp:docPr id="525759017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67EE534D" wp14:editId="3EE7C72F">
          <wp:simplePos x="0" y="0"/>
          <wp:positionH relativeFrom="column">
            <wp:posOffset>-441960</wp:posOffset>
          </wp:positionH>
          <wp:positionV relativeFrom="paragraph">
            <wp:posOffset>-191135</wp:posOffset>
          </wp:positionV>
          <wp:extent cx="2260600" cy="714375"/>
          <wp:effectExtent l="0" t="0" r="0" b="0"/>
          <wp:wrapNone/>
          <wp:docPr id="95238708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C6CE7"/>
    <w:multiLevelType w:val="hybridMultilevel"/>
    <w:tmpl w:val="56F0CE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17D72"/>
    <w:multiLevelType w:val="hybridMultilevel"/>
    <w:tmpl w:val="828EFEE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1E6C97"/>
    <w:multiLevelType w:val="hybridMultilevel"/>
    <w:tmpl w:val="6BCCDB24"/>
    <w:lvl w:ilvl="0" w:tplc="A4C0D74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C12C46"/>
    <w:multiLevelType w:val="hybridMultilevel"/>
    <w:tmpl w:val="8DB28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F0BD6"/>
    <w:multiLevelType w:val="multilevel"/>
    <w:tmpl w:val="97BEF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A196A0E"/>
    <w:multiLevelType w:val="hybridMultilevel"/>
    <w:tmpl w:val="B74A40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47352"/>
    <w:multiLevelType w:val="hybridMultilevel"/>
    <w:tmpl w:val="7E6460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206464">
    <w:abstractNumId w:val="4"/>
  </w:num>
  <w:num w:numId="2" w16cid:durableId="2070379343">
    <w:abstractNumId w:val="0"/>
  </w:num>
  <w:num w:numId="3" w16cid:durableId="1814636316">
    <w:abstractNumId w:val="3"/>
  </w:num>
  <w:num w:numId="4" w16cid:durableId="906307483">
    <w:abstractNumId w:val="6"/>
  </w:num>
  <w:num w:numId="5" w16cid:durableId="515537351">
    <w:abstractNumId w:val="5"/>
  </w:num>
  <w:num w:numId="6" w16cid:durableId="1405642004">
    <w:abstractNumId w:val="1"/>
  </w:num>
  <w:num w:numId="7" w16cid:durableId="1556618323">
    <w:abstractNumId w:val="2"/>
  </w:num>
  <w:num w:numId="8" w16cid:durableId="698093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61"/>
    <w:rsid w:val="00035E57"/>
    <w:rsid w:val="00051F52"/>
    <w:rsid w:val="00071BDA"/>
    <w:rsid w:val="000B7EF5"/>
    <w:rsid w:val="000C15C6"/>
    <w:rsid w:val="001767DB"/>
    <w:rsid w:val="001D143C"/>
    <w:rsid w:val="001D3430"/>
    <w:rsid w:val="00283B40"/>
    <w:rsid w:val="0032318B"/>
    <w:rsid w:val="003D67D3"/>
    <w:rsid w:val="003F270C"/>
    <w:rsid w:val="00430561"/>
    <w:rsid w:val="0053139F"/>
    <w:rsid w:val="00544D30"/>
    <w:rsid w:val="00592A59"/>
    <w:rsid w:val="005D4FA3"/>
    <w:rsid w:val="00605509"/>
    <w:rsid w:val="0063691F"/>
    <w:rsid w:val="00676633"/>
    <w:rsid w:val="006D4320"/>
    <w:rsid w:val="006E0F12"/>
    <w:rsid w:val="00703B70"/>
    <w:rsid w:val="00711DAC"/>
    <w:rsid w:val="0078406F"/>
    <w:rsid w:val="00852A24"/>
    <w:rsid w:val="00860383"/>
    <w:rsid w:val="008B3629"/>
    <w:rsid w:val="008E4A14"/>
    <w:rsid w:val="00903E7E"/>
    <w:rsid w:val="009B1CFC"/>
    <w:rsid w:val="009E544A"/>
    <w:rsid w:val="00A3444E"/>
    <w:rsid w:val="00A75E30"/>
    <w:rsid w:val="00A96455"/>
    <w:rsid w:val="00B00F6B"/>
    <w:rsid w:val="00B15261"/>
    <w:rsid w:val="00B163E7"/>
    <w:rsid w:val="00BF7A90"/>
    <w:rsid w:val="00C408BA"/>
    <w:rsid w:val="00DA5136"/>
    <w:rsid w:val="00DF5AC6"/>
    <w:rsid w:val="00EB392F"/>
    <w:rsid w:val="00F47B92"/>
    <w:rsid w:val="00F516F7"/>
    <w:rsid w:val="00F9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3D5779"/>
  <w15:chartTrackingRefBased/>
  <w15:docId w15:val="{3C8EA9C6-4244-4AC7-B166-8ECF169E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2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7840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406F"/>
    <w:rPr>
      <w:rFonts w:ascii="Times New Roman" w:eastAsia="Times New Roman" w:hAnsi="Times New Roman" w:cs="Times New Roman"/>
      <w:sz w:val="24"/>
      <w:szCs w:val="24"/>
      <w:lang w:eastAsia="es-PE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7840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06F"/>
    <w:rPr>
      <w:rFonts w:ascii="Times New Roman" w:eastAsia="Times New Roman" w:hAnsi="Times New Roman" w:cs="Times New Roman"/>
      <w:sz w:val="24"/>
      <w:szCs w:val="24"/>
      <w:lang w:eastAsia="es-PE"/>
      <w14:ligatures w14:val="standardContextual"/>
    </w:rPr>
  </w:style>
  <w:style w:type="table" w:styleId="Tablaconcuadrcula">
    <w:name w:val="Table Grid"/>
    <w:basedOn w:val="Tablanormal"/>
    <w:uiPriority w:val="39"/>
    <w:rsid w:val="003D67D3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Jaime</dc:creator>
  <cp:keywords/>
  <dc:description/>
  <cp:lastModifiedBy>DELL</cp:lastModifiedBy>
  <cp:revision>2</cp:revision>
  <dcterms:created xsi:type="dcterms:W3CDTF">2026-06-26T14:40:00Z</dcterms:created>
  <dcterms:modified xsi:type="dcterms:W3CDTF">2026-06-26T14:40:00Z</dcterms:modified>
</cp:coreProperties>
</file>