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9356"/>
        </w:tabs>
        <w:spacing w:line="276" w:lineRule="auto"/>
        <w:jc w:val="center"/>
        <w:rPr>
          <w:rFonts w:ascii="Arial" w:cs="Arial" w:eastAsia="Arial" w:hAnsi="Arial"/>
          <w:b w:val="1"/>
          <w:bCs w:val="1"/>
          <w:color w:val="828282"/>
          <w:sz w:val="28"/>
          <w:szCs w:val="28"/>
        </w:rPr>
      </w:pPr>
      <w:r w:rsidDel="00000000" w:rsidR="00000000" w:rsidRPr="00000000">
        <w:rPr>
          <w:rFonts w:ascii="Arial" w:cs="Arial" w:eastAsia="Arial" w:hAnsi="Arial"/>
          <w:b w:val="1"/>
          <w:bCs w:val="1"/>
          <w:color w:val="828282"/>
          <w:sz w:val="28"/>
          <w:szCs w:val="28"/>
          <w:rtl w:val="0"/>
        </w:rPr>
        <w:t xml:space="preserve">MANUAL 2026</w:t>
      </w:r>
    </w:p>
    <w:p w:rsidR="00000000" w:rsidDel="00000000" w:rsidP="00000000" w:rsidRDefault="00000000" w:rsidRPr="00000000" w14:paraId="00000002">
      <w:pPr>
        <w:tabs>
          <w:tab w:val="left" w:leader="none" w:pos="9356"/>
        </w:tabs>
        <w:spacing w:line="276" w:lineRule="auto"/>
        <w:jc w:val="center"/>
        <w:rPr>
          <w:rFonts w:ascii="Arial" w:cs="Arial" w:eastAsia="Arial" w:hAnsi="Arial"/>
          <w:b w:val="1"/>
          <w:bCs w:val="1"/>
          <w:color w:val="828282"/>
          <w:sz w:val="28"/>
          <w:szCs w:val="28"/>
        </w:rPr>
      </w:pPr>
      <w:r w:rsidDel="00000000" w:rsidR="00000000" w:rsidRPr="00000000">
        <w:rPr>
          <w:rFonts w:ascii="Arial" w:cs="Arial" w:eastAsia="Arial" w:hAnsi="Arial"/>
          <w:b w:val="1"/>
          <w:bCs w:val="1"/>
          <w:color w:val="828282"/>
          <w:sz w:val="28"/>
          <w:szCs w:val="28"/>
          <w:rtl w:val="0"/>
        </w:rPr>
        <w:t xml:space="preserve">CUMACEBA CURAKA INN</w:t>
      </w:r>
    </w:p>
    <w:p w:rsidR="00000000" w:rsidDel="00000000" w:rsidP="00000000" w:rsidRDefault="00000000" w:rsidRPr="00000000" w14:paraId="00000003">
      <w:pPr>
        <w:tabs>
          <w:tab w:val="left" w:leader="none" w:pos="9356"/>
        </w:tabs>
        <w:spacing w:line="276" w:lineRule="auto"/>
        <w:jc w:val="center"/>
        <w:rPr>
          <w:rFonts w:ascii="Arial" w:cs="Arial" w:eastAsia="Arial" w:hAnsi="Arial"/>
          <w:b w:val="1"/>
          <w:bCs w:val="1"/>
          <w:color w:val="828282"/>
          <w:sz w:val="28"/>
          <w:szCs w:val="28"/>
        </w:rPr>
      </w:pPr>
      <w:r w:rsidDel="00000000" w:rsidR="00000000" w:rsidRPr="00000000">
        <w:rPr>
          <w:rFonts w:ascii="Arial" w:cs="Arial" w:eastAsia="Arial" w:hAnsi="Arial"/>
          <w:b w:val="1"/>
          <w:bCs w:val="1"/>
          <w:color w:val="828282"/>
          <w:sz w:val="28"/>
          <w:szCs w:val="28"/>
          <w:rtl w:val="0"/>
        </w:rPr>
        <w:t xml:space="preserve">NATIVO DE LA SELVA</w:t>
      </w:r>
    </w:p>
    <w:p w:rsidR="00000000" w:rsidDel="00000000" w:rsidP="00000000" w:rsidRDefault="00000000" w:rsidRPr="00000000" w14:paraId="00000004">
      <w:pPr>
        <w:tabs>
          <w:tab w:val="left" w:leader="none" w:pos="9356"/>
        </w:tabs>
        <w:spacing w:line="276" w:lineRule="auto"/>
        <w:jc w:val="center"/>
        <w:rPr>
          <w:rFonts w:ascii="Arial" w:cs="Arial" w:eastAsia="Arial" w:hAnsi="Arial"/>
          <w:color w:val="818181"/>
          <w:sz w:val="20"/>
          <w:szCs w:val="20"/>
        </w:rPr>
      </w:pPr>
      <w:r w:rsidDel="00000000" w:rsidR="00000000" w:rsidRPr="00000000">
        <w:rPr>
          <w:rFonts w:ascii="Arial" w:cs="Arial" w:eastAsia="Arial" w:hAnsi="Arial"/>
          <w:color w:val="818181"/>
          <w:sz w:val="20"/>
          <w:szCs w:val="20"/>
          <w:rtl w:val="0"/>
        </w:rPr>
        <w:t xml:space="preserve">03 Días / 02 Noches</w:t>
      </w:r>
    </w:p>
    <w:p w:rsidR="00000000" w:rsidDel="00000000" w:rsidP="00000000" w:rsidRDefault="00000000" w:rsidRPr="00000000" w14:paraId="00000005">
      <w:pPr>
        <w:spacing w:line="276" w:lineRule="auto"/>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06">
      <w:pPr>
        <w:spacing w:line="276" w:lineRule="auto"/>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INCLUYE:</w:t>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Traslado aeropuerto – Lodge – aeropuerto en servicio compartido</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02 noches de alojamiento en el lodge</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Alimentación: 03 almuerzos + 02 cenas y 02 desayunos</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Tours en servicio regular compartido:</w:t>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City tour peatonal llegando a Iquitos antes de las 8:</w:t>
      </w:r>
      <w:r w:rsidDel="00000000" w:rsidR="00000000" w:rsidRPr="00000000">
        <w:rPr>
          <w:rFonts w:ascii="Arial" w:cs="Arial" w:eastAsia="Arial" w:hAnsi="Arial"/>
          <w:color w:val="828282"/>
          <w:sz w:val="18"/>
          <w:szCs w:val="18"/>
          <w:rtl w:val="0"/>
        </w:rPr>
        <w:t xml:space="preserve">00 am</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Excursiones detalladas en el programa </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Guiado bilingüe </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Uso de las instalaciones del lodge</w:t>
      </w:r>
    </w:p>
    <w:p w:rsidR="00000000" w:rsidDel="00000000" w:rsidP="00000000" w:rsidRDefault="00000000" w:rsidRPr="00000000" w14:paraId="0000000F">
      <w:pPr>
        <w:jc w:val="both"/>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PRECIO POR PASAJERO EN DÓLARES AMERICANOS:</w:t>
      </w:r>
    </w:p>
    <w:p w:rsidR="00000000" w:rsidDel="00000000" w:rsidP="00000000" w:rsidRDefault="00000000" w:rsidRPr="00000000" w14:paraId="00000010">
      <w:pPr>
        <w:jc w:val="both"/>
        <w:rPr>
          <w:rFonts w:ascii="Arial" w:cs="Arial" w:eastAsia="Arial" w:hAnsi="Arial"/>
          <w:b w:val="1"/>
          <w:bCs w:val="1"/>
          <w:color w:val="818181"/>
          <w:sz w:val="18"/>
          <w:szCs w:val="18"/>
        </w:rPr>
      </w:pPr>
      <w:r w:rsidDel="00000000" w:rsidR="00000000" w:rsidRPr="00000000">
        <w:rPr>
          <w:rtl w:val="0"/>
        </w:rPr>
      </w:r>
    </w:p>
    <w:p w:rsidR="00000000" w:rsidDel="00000000" w:rsidP="00000000" w:rsidRDefault="00000000" w:rsidRPr="00000000" w14:paraId="00000011">
      <w:pPr>
        <w:jc w:val="both"/>
        <w:rPr>
          <w:rFonts w:ascii="Arial" w:cs="Arial" w:eastAsia="Arial" w:hAnsi="Arial"/>
          <w:b w:val="1"/>
          <w:bCs w:val="1"/>
          <w:color w:val="818181"/>
          <w:sz w:val="18"/>
          <w:szCs w:val="18"/>
        </w:rPr>
      </w:pPr>
      <w:r w:rsidDel="00000000" w:rsidR="00000000" w:rsidRPr="00000000">
        <w:rPr>
          <w:rtl w:val="0"/>
        </w:rPr>
      </w:r>
    </w:p>
    <w:tbl>
      <w:tblPr>
        <w:tblStyle w:val="Table1"/>
        <w:tblW w:w="8311.0" w:type="dxa"/>
        <w:jc w:val="center"/>
        <w:tblLayout w:type="fixed"/>
        <w:tblLook w:val="0400"/>
      </w:tblPr>
      <w:tblGrid>
        <w:gridCol w:w="3351"/>
        <w:gridCol w:w="1240"/>
        <w:gridCol w:w="1240"/>
        <w:gridCol w:w="1240"/>
        <w:gridCol w:w="1240"/>
        <w:tblGridChange w:id="0">
          <w:tblGrid>
            <w:gridCol w:w="3351"/>
            <w:gridCol w:w="1240"/>
            <w:gridCol w:w="1240"/>
            <w:gridCol w:w="1240"/>
            <w:gridCol w:w="1240"/>
          </w:tblGrid>
        </w:tblGridChange>
      </w:tblGrid>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969696" w:val="clear"/>
            <w:vAlign w:val="center"/>
          </w:tcPr>
          <w:p w:rsidR="00000000" w:rsidDel="00000000" w:rsidP="00000000" w:rsidRDefault="00000000" w:rsidRPr="00000000" w14:paraId="00000012">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Cumaceba Curaka Inn 3D2N - Nativo</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3">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SIMPLE</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4">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DOBLE</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5">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TRIPLE</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6">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NIÑO</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17">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Bungalow</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8">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325</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9">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238</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A">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238</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B">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125</w:t>
            </w:r>
          </w:p>
        </w:tc>
      </w:tr>
    </w:tbl>
    <w:p w:rsidR="00000000" w:rsidDel="00000000" w:rsidP="00000000" w:rsidRDefault="00000000" w:rsidRPr="00000000" w14:paraId="0000001C">
      <w:pPr>
        <w:jc w:val="both"/>
        <w:rPr>
          <w:rFonts w:ascii="Arial" w:cs="Arial" w:eastAsia="Arial" w:hAnsi="Arial"/>
          <w:b w:val="1"/>
          <w:bCs w:val="1"/>
          <w:color w:val="818181"/>
          <w:sz w:val="18"/>
          <w:szCs w:val="18"/>
        </w:rPr>
      </w:pPr>
      <w:r w:rsidDel="00000000" w:rsidR="00000000" w:rsidRPr="00000000">
        <w:rPr>
          <w:rtl w:val="0"/>
        </w:rPr>
      </w:r>
    </w:p>
    <w:p w:rsidR="00000000" w:rsidDel="00000000" w:rsidP="00000000" w:rsidRDefault="00000000" w:rsidRPr="00000000" w14:paraId="0000001D">
      <w:pPr>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IMPORTANTE:</w:t>
      </w:r>
    </w:p>
    <w:p w:rsidR="00000000" w:rsidDel="00000000" w:rsidP="00000000" w:rsidRDefault="00000000" w:rsidRPr="00000000" w14:paraId="0000001E">
      <w:pPr>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Horarios traslados regulares establecidos:</w:t>
      </w:r>
    </w:p>
    <w:p w:rsidR="00000000" w:rsidDel="00000000" w:rsidP="00000000" w:rsidRDefault="00000000" w:rsidRPr="00000000" w14:paraId="0000001F">
      <w:pPr>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Salida hacia los lodges: 10:00 hrs. Recomendamos vuelos de llegada a Iquitos hasta las 09:00 hrs</w:t>
      </w:r>
    </w:p>
    <w:p w:rsidR="00000000" w:rsidDel="00000000" w:rsidP="00000000" w:rsidRDefault="00000000" w:rsidRPr="00000000" w14:paraId="00000020">
      <w:pPr>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Retorno a Iquitos: 14:30 hrs (después del almuerzo), llegada entre 15:30 - 16:00 hrs. Recomendamos vuelos de retorno a partir de las 18:00 hrs</w:t>
      </w:r>
    </w:p>
    <w:p w:rsidR="00000000" w:rsidDel="00000000" w:rsidP="00000000" w:rsidRDefault="00000000" w:rsidRPr="00000000" w14:paraId="00000021">
      <w:pPr>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22">
      <w:pPr>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ITINERARIO:</w:t>
      </w:r>
    </w:p>
    <w:p w:rsidR="00000000" w:rsidDel="00000000" w:rsidP="00000000" w:rsidRDefault="00000000" w:rsidRPr="00000000" w14:paraId="00000023">
      <w:pPr>
        <w:rPr>
          <w:rFonts w:ascii="Arial" w:cs="Arial" w:eastAsia="Arial" w:hAnsi="Arial"/>
          <w:color w:val="828282"/>
          <w:sz w:val="18"/>
          <w:szCs w:val="18"/>
        </w:rPr>
      </w:pPr>
      <w:r w:rsidDel="00000000" w:rsidR="00000000" w:rsidRPr="00000000">
        <w:rPr>
          <w:rFonts w:ascii="Arial" w:cs="Arial" w:eastAsia="Arial" w:hAnsi="Arial"/>
          <w:b w:val="1"/>
          <w:bCs w:val="1"/>
          <w:color w:val="828282"/>
          <w:sz w:val="18"/>
          <w:szCs w:val="18"/>
          <w:rtl w:val="0"/>
        </w:rPr>
        <w:t xml:space="preserve">Día 01: Lima - Iquitos – Cumaceba Curaka Inn</w:t>
      </w:r>
      <w:r w:rsidDel="00000000" w:rsidR="00000000" w:rsidRPr="00000000">
        <w:rPr>
          <w:rtl w:val="0"/>
        </w:rPr>
      </w:r>
    </w:p>
    <w:p w:rsidR="00000000" w:rsidDel="00000000" w:rsidP="00000000" w:rsidRDefault="00000000" w:rsidRPr="00000000" w14:paraId="00000024">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Recepción en el aeropuerto o en el hotel para dar inicio a la experiencia. El recorrido comienza con un city tour por Iquitos, visitando la Plaza de Armas, la emblemática Casa de Fierro, diseñada por Eiffel, y las imponentes casonas de la época del caucho.</w:t>
      </w:r>
    </w:p>
    <w:p w:rsidR="00000000" w:rsidDel="00000000" w:rsidP="00000000" w:rsidRDefault="00000000" w:rsidRPr="00000000" w14:paraId="00000025">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Posteriormente, traslado al embarcadero privado para abordar una embarcación rápida y navegar por el majestuoso río Amazonas, con la oportunidad de observar delfines rosados y grises en su hábitat natural.</w:t>
      </w:r>
    </w:p>
    <w:p w:rsidR="00000000" w:rsidDel="00000000" w:rsidP="00000000" w:rsidRDefault="00000000" w:rsidRPr="00000000" w14:paraId="00000026">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 la llegada al lodge, los visitantes son recibidos con un cóctel de bienvenida elaborado con frutas amazónicas y se realiza el registro correspondiente. El almuerzo incluye el tradicional juane. Durante la tarde, se efectúa una caminata guiada por la selva primaria para descubrir la flora y fauna </w:t>
      </w:r>
      <w:r w:rsidDel="00000000" w:rsidR="00000000" w:rsidRPr="00000000">
        <w:rPr>
          <w:rFonts w:ascii="Arial" w:cs="Arial" w:eastAsia="Arial" w:hAnsi="Arial"/>
          <w:color w:val="818181"/>
          <w:sz w:val="18"/>
          <w:szCs w:val="18"/>
          <w:rtl w:val="0"/>
        </w:rPr>
        <w:t xml:space="preserve">amazónicas</w:t>
      </w:r>
      <w:r w:rsidDel="00000000" w:rsidR="00000000" w:rsidRPr="00000000">
        <w:rPr>
          <w:rFonts w:ascii="Arial" w:cs="Arial" w:eastAsia="Arial" w:hAnsi="Arial"/>
          <w:color w:val="818181"/>
          <w:sz w:val="18"/>
          <w:szCs w:val="18"/>
          <w:rtl w:val="0"/>
        </w:rPr>
        <w:t xml:space="preserve">. Más adelante, se visita un trapiche artesanal donde se conoce el proceso de elaboración de productos derivados de la caña de azúcar y se degustan jugo de caña, ron artesanal y melaza. La jornada finaliza con la cena y una emocionante caminata nocturna para observar la vida silvestre que cobra actividad al anochecer.</w:t>
      </w:r>
    </w:p>
    <w:p w:rsidR="00000000" w:rsidDel="00000000" w:rsidP="00000000" w:rsidRDefault="00000000" w:rsidRPr="00000000" w14:paraId="00000027">
      <w:pPr>
        <w:rPr>
          <w:rFonts w:ascii="Arial" w:cs="Arial" w:eastAsia="Arial" w:hAnsi="Arial"/>
          <w:color w:val="828282"/>
          <w:sz w:val="18"/>
          <w:szCs w:val="18"/>
        </w:rPr>
      </w:pPr>
      <w:r w:rsidDel="00000000" w:rsidR="00000000" w:rsidRPr="00000000">
        <w:rPr>
          <w:rFonts w:ascii="Arial" w:cs="Arial" w:eastAsia="Arial" w:hAnsi="Arial"/>
          <w:b w:val="1"/>
          <w:bCs w:val="1"/>
          <w:color w:val="828282"/>
          <w:sz w:val="18"/>
          <w:szCs w:val="18"/>
          <w:rtl w:val="0"/>
        </w:rPr>
        <w:t xml:space="preserve">Día 02: Cumaceba Curaka Inn</w:t>
      </w:r>
      <w:r w:rsidDel="00000000" w:rsidR="00000000" w:rsidRPr="00000000">
        <w:rPr>
          <w:rtl w:val="0"/>
        </w:rPr>
      </w:r>
    </w:p>
    <w:p w:rsidR="00000000" w:rsidDel="00000000" w:rsidP="00000000" w:rsidRDefault="00000000" w:rsidRPr="00000000" w14:paraId="00000028">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Al amanecer, se realiza una actividad de observación de aves, ya sea a pie o en canoa, según la temporada, ofreciendo la posibilidad de apreciar diversas especies en su entorno natural. Posteriormente, se sirve el desayuno en el lodge.</w:t>
      </w:r>
    </w:p>
    <w:p w:rsidR="00000000" w:rsidDel="00000000" w:rsidP="00000000" w:rsidRDefault="00000000" w:rsidRPr="00000000" w14:paraId="00000029">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La experiencia continúa con una visita al centro de rescate de animales, donde los visitantes pueden interactuar con boas constrictoras no venenosas, osos perezosos y tortugas rescatadas. Más tarde, se visita un trapiche artesanal para degustar ron de caña y melaza. El almuerzo consiste en una tradicional patarashca, pescado amazónico cocinado en hojas de bijao.</w:t>
      </w:r>
    </w:p>
    <w:p w:rsidR="00000000" w:rsidDel="00000000" w:rsidP="00000000" w:rsidRDefault="00000000" w:rsidRPr="00000000" w14:paraId="0000002A">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Durante la tarde, se visita el pueblo ribereño Gallito, donde los visitantes conocen de cerca el auténtico estilo de vida amazónico y comparten experiencias con las familias locales. Si las condiciones climáticas lo permiten, la jornada </w:t>
      </w:r>
      <w:r w:rsidDel="00000000" w:rsidR="00000000" w:rsidRPr="00000000">
        <w:rPr>
          <w:rFonts w:ascii="Arial" w:cs="Arial" w:eastAsia="Arial" w:hAnsi="Arial"/>
          <w:color w:val="818181"/>
          <w:sz w:val="18"/>
          <w:szCs w:val="18"/>
          <w:rtl w:val="0"/>
        </w:rPr>
        <w:t xml:space="preserve">culmina</w:t>
      </w:r>
      <w:r w:rsidDel="00000000" w:rsidR="00000000" w:rsidRPr="00000000">
        <w:rPr>
          <w:rFonts w:ascii="Arial" w:cs="Arial" w:eastAsia="Arial" w:hAnsi="Arial"/>
          <w:color w:val="818181"/>
          <w:sz w:val="18"/>
          <w:szCs w:val="18"/>
          <w:rtl w:val="0"/>
        </w:rPr>
        <w:t xml:space="preserve"> con la contemplación de un espectacular atardecer sobre el río Amazonas. Cena y alojamiento en el lodge.</w:t>
      </w:r>
    </w:p>
    <w:p w:rsidR="00000000" w:rsidDel="00000000" w:rsidP="00000000" w:rsidRDefault="00000000" w:rsidRPr="00000000" w14:paraId="0000002B">
      <w:pPr>
        <w:rPr>
          <w:rFonts w:ascii="Arial" w:cs="Arial" w:eastAsia="Arial" w:hAnsi="Arial"/>
          <w:color w:val="828282"/>
          <w:sz w:val="18"/>
          <w:szCs w:val="18"/>
        </w:rPr>
      </w:pPr>
      <w:r w:rsidDel="00000000" w:rsidR="00000000" w:rsidRPr="00000000">
        <w:rPr>
          <w:rFonts w:ascii="Arial" w:cs="Arial" w:eastAsia="Arial" w:hAnsi="Arial"/>
          <w:b w:val="1"/>
          <w:bCs w:val="1"/>
          <w:color w:val="828282"/>
          <w:sz w:val="18"/>
          <w:szCs w:val="18"/>
          <w:rtl w:val="0"/>
        </w:rPr>
        <w:t xml:space="preserve">Día 03: Cumaceba Curaka Inn - Iquitos - Lima</w:t>
      </w:r>
      <w:r w:rsidDel="00000000" w:rsidR="00000000" w:rsidRPr="00000000">
        <w:rPr>
          <w:rtl w:val="0"/>
        </w:rPr>
      </w:r>
    </w:p>
    <w:p w:rsidR="00000000" w:rsidDel="00000000" w:rsidP="00000000" w:rsidRDefault="00000000" w:rsidRPr="00000000" w14:paraId="0000002C">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Después del desayuno, se inicia una experiencia de pesca deportiva a orillas del río Amazonas, utilizando técnicas tradicionales para capturar especies como pirañas, pez gato y otros peces propios de la región.</w:t>
      </w:r>
    </w:p>
    <w:p w:rsidR="00000000" w:rsidDel="00000000" w:rsidP="00000000" w:rsidRDefault="00000000" w:rsidRPr="00000000" w14:paraId="0000002D">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Posteriormente, se realiza la observación de la Victoria Regia, la planta acuática más grande del mundo, cuyas hojas pueden alcanzar hasta dos metros de diámetro. De regreso al lodge, se ofrece un almuerzo especial a base de pescado dorado.</w:t>
      </w:r>
    </w:p>
    <w:p w:rsidR="00000000" w:rsidDel="00000000" w:rsidP="00000000" w:rsidRDefault="00000000" w:rsidRPr="00000000" w14:paraId="0000002E">
      <w:pPr>
        <w:spacing w:after="160" w:line="276" w:lineRule="auto"/>
        <w:jc w:val="both"/>
        <w:rPr>
          <w:rFonts w:ascii="Arial" w:cs="Arial" w:eastAsia="Arial" w:hAnsi="Arial"/>
          <w:color w:val="828282"/>
          <w:sz w:val="18"/>
          <w:szCs w:val="18"/>
        </w:rPr>
      </w:pPr>
      <w:r w:rsidDel="00000000" w:rsidR="00000000" w:rsidRPr="00000000">
        <w:rPr>
          <w:rFonts w:ascii="Arial" w:cs="Arial" w:eastAsia="Arial" w:hAnsi="Arial"/>
          <w:color w:val="818181"/>
          <w:sz w:val="18"/>
          <w:szCs w:val="18"/>
          <w:rtl w:val="0"/>
        </w:rPr>
        <w:t xml:space="preserve">Por la tarde, comienza la navegación de retorno hacia Iquitos, con una parada en la comunidad nativa Bora para presenciar danzas tradicionales, conocer su valiosa artesanía y participar en un intercambio cultural con los pobladores locales. Finalmente, se realiza el traslado al hotel o al aeropuerto, dando por concluida esta inolvidable experiencia en la Amazonía.</w:t>
      </w:r>
      <w:r w:rsidDel="00000000" w:rsidR="00000000" w:rsidRPr="00000000">
        <w:rPr>
          <w:rtl w:val="0"/>
        </w:rPr>
      </w:r>
    </w:p>
    <w:p w:rsidR="00000000" w:rsidDel="00000000" w:rsidP="00000000" w:rsidRDefault="00000000" w:rsidRPr="00000000" w14:paraId="0000002F">
      <w:pPr>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*Equipaje permitido para el Lodge: es una mochila o un carry on de </w:t>
      </w:r>
      <w:r w:rsidDel="00000000" w:rsidR="00000000" w:rsidRPr="00000000">
        <w:rPr>
          <w:rFonts w:ascii="Arial" w:cs="Arial" w:eastAsia="Arial" w:hAnsi="Arial"/>
          <w:color w:val="818181"/>
          <w:sz w:val="18"/>
          <w:szCs w:val="18"/>
          <w:rtl w:val="0"/>
        </w:rPr>
        <w:t xml:space="preserve">10kg</w:t>
      </w:r>
      <w:r w:rsidDel="00000000" w:rsidR="00000000" w:rsidRPr="00000000">
        <w:rPr>
          <w:rFonts w:ascii="Arial" w:cs="Arial" w:eastAsia="Arial" w:hAnsi="Arial"/>
          <w:color w:val="818181"/>
          <w:sz w:val="18"/>
          <w:szCs w:val="18"/>
          <w:rtl w:val="0"/>
        </w:rPr>
        <w:t xml:space="preserve"> como máximo.</w:t>
      </w:r>
    </w:p>
    <w:p w:rsidR="00000000" w:rsidDel="00000000" w:rsidP="00000000" w:rsidRDefault="00000000" w:rsidRPr="00000000" w14:paraId="00000030">
      <w:pPr>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*El orden de las actividades se pueden modificar y/o cancelar dependiendo del factor climático.</w:t>
      </w:r>
    </w:p>
    <w:p w:rsidR="00000000" w:rsidDel="00000000" w:rsidP="00000000" w:rsidRDefault="00000000" w:rsidRPr="00000000" w14:paraId="00000031">
      <w:pPr>
        <w:spacing w:line="276" w:lineRule="auto"/>
        <w:rPr>
          <w:rFonts w:ascii="Arial" w:cs="Arial" w:eastAsia="Arial" w:hAnsi="Arial"/>
          <w:b w:val="1"/>
          <w:bCs w:val="1"/>
          <w:color w:val="828282"/>
          <w:sz w:val="20"/>
          <w:szCs w:val="20"/>
        </w:rPr>
      </w:pPr>
      <w:r w:rsidDel="00000000" w:rsidR="00000000" w:rsidRPr="00000000">
        <w:rPr>
          <w:rtl w:val="0"/>
        </w:rPr>
      </w:r>
    </w:p>
    <w:p w:rsidR="00000000" w:rsidDel="00000000" w:rsidP="00000000" w:rsidRDefault="00000000" w:rsidRPr="00000000" w14:paraId="00000032">
      <w:pPr>
        <w:spacing w:line="276" w:lineRule="auto"/>
        <w:rPr>
          <w:rFonts w:ascii="Arial" w:cs="Arial" w:eastAsia="Arial" w:hAnsi="Arial"/>
          <w:b w:val="1"/>
          <w:bCs w:val="1"/>
          <w:color w:val="828282"/>
          <w:sz w:val="20"/>
          <w:szCs w:val="20"/>
        </w:rPr>
      </w:pPr>
      <w:r w:rsidDel="00000000" w:rsidR="00000000" w:rsidRPr="00000000">
        <w:rPr>
          <w:rFonts w:ascii="Arial" w:cs="Arial" w:eastAsia="Arial" w:hAnsi="Arial"/>
          <w:b w:val="1"/>
          <w:bCs w:val="1"/>
          <w:color w:val="828282"/>
          <w:sz w:val="20"/>
          <w:szCs w:val="20"/>
          <w:rtl w:val="0"/>
        </w:rPr>
        <w:t xml:space="preserve">CONDICIONES:</w:t>
      </w:r>
    </w:p>
    <w:p w:rsidR="00000000" w:rsidDel="00000000" w:rsidP="00000000" w:rsidRDefault="00000000" w:rsidRPr="00000000" w14:paraId="00000033">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Precios por persona en dólares americanos. Servicios en modalidad regular.</w:t>
      </w:r>
    </w:p>
    <w:p w:rsidR="00000000" w:rsidDel="00000000" w:rsidP="00000000" w:rsidRDefault="00000000" w:rsidRPr="00000000" w14:paraId="00000034">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Precios especiales para pagos en efectivo o depósito en cuentas bancarias.</w:t>
      </w:r>
    </w:p>
    <w:p w:rsidR="00000000" w:rsidDel="00000000" w:rsidP="00000000" w:rsidRDefault="00000000" w:rsidRPr="00000000" w14:paraId="00000035">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Comisionable al 10%, e incentivo </w:t>
      </w:r>
      <w:r w:rsidDel="00000000" w:rsidR="00000000" w:rsidRPr="00000000">
        <w:rPr>
          <w:rFonts w:ascii="Arial" w:cs="Arial" w:eastAsia="Arial" w:hAnsi="Arial"/>
          <w:color w:val="828282"/>
          <w:sz w:val="18"/>
          <w:szCs w:val="18"/>
          <w:rtl w:val="0"/>
        </w:rPr>
        <w:t xml:space="preserve">$ 10</w:t>
      </w:r>
      <w:r w:rsidDel="00000000" w:rsidR="00000000" w:rsidRPr="00000000">
        <w:rPr>
          <w:rFonts w:ascii="Arial" w:cs="Arial" w:eastAsia="Arial" w:hAnsi="Arial"/>
          <w:color w:val="828282"/>
          <w:sz w:val="18"/>
          <w:szCs w:val="18"/>
          <w:rtl w:val="0"/>
        </w:rPr>
        <w:t xml:space="preserve"> por pasajero.</w:t>
      </w:r>
    </w:p>
    <w:p w:rsidR="00000000" w:rsidDel="00000000" w:rsidP="00000000" w:rsidRDefault="00000000" w:rsidRPr="00000000" w14:paraId="00000036">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Tarifas</w:t>
      </w:r>
      <w:r w:rsidDel="00000000" w:rsidR="00000000" w:rsidRPr="00000000">
        <w:rPr>
          <w:rFonts w:ascii="Arial" w:cs="Arial" w:eastAsia="Arial" w:hAnsi="Arial"/>
          <w:color w:val="828282"/>
          <w:sz w:val="18"/>
          <w:szCs w:val="18"/>
          <w:rtl w:val="0"/>
        </w:rPr>
        <w:t xml:space="preserve"> aplican con mínimo 02 adultos.</w:t>
      </w:r>
    </w:p>
    <w:p w:rsidR="00000000" w:rsidDel="00000000" w:rsidP="00000000" w:rsidRDefault="00000000" w:rsidRPr="00000000" w14:paraId="00000037">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bookmarkStart w:colFirst="0" w:colLast="0" w:name="_heading=h.y0u3t9vt1uu" w:id="0"/>
      <w:bookmarkEnd w:id="0"/>
      <w:r w:rsidDel="00000000" w:rsidR="00000000" w:rsidRPr="00000000">
        <w:rPr>
          <w:rFonts w:ascii="Arial" w:cs="Arial" w:eastAsia="Arial" w:hAnsi="Arial"/>
          <w:color w:val="828282"/>
          <w:sz w:val="18"/>
          <w:szCs w:val="18"/>
          <w:rtl w:val="0"/>
        </w:rPr>
        <w:t xml:space="preserve">La alimentación </w:t>
      </w:r>
      <w:r w:rsidDel="00000000" w:rsidR="00000000" w:rsidRPr="00000000">
        <w:rPr>
          <w:rFonts w:ascii="Arial" w:cs="Arial" w:eastAsia="Arial" w:hAnsi="Arial"/>
          <w:color w:val="828282"/>
          <w:sz w:val="18"/>
          <w:szCs w:val="18"/>
          <w:rtl w:val="0"/>
        </w:rPr>
        <w:t xml:space="preserve">es basada</w:t>
      </w:r>
      <w:r w:rsidDel="00000000" w:rsidR="00000000" w:rsidRPr="00000000">
        <w:rPr>
          <w:rFonts w:ascii="Arial" w:cs="Arial" w:eastAsia="Arial" w:hAnsi="Arial"/>
          <w:color w:val="828282"/>
          <w:sz w:val="18"/>
          <w:szCs w:val="18"/>
          <w:rtl w:val="0"/>
        </w:rPr>
        <w:t xml:space="preserve"> en la gastronomía amazónica. </w:t>
      </w:r>
    </w:p>
    <w:p w:rsidR="00000000" w:rsidDel="00000000" w:rsidP="00000000" w:rsidRDefault="00000000" w:rsidRPr="00000000" w14:paraId="00000038">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b w:val="1"/>
          <w:bCs w:val="1"/>
          <w:i w:val="1"/>
          <w:iCs w:val="1"/>
          <w:color w:val="828282"/>
          <w:sz w:val="18"/>
          <w:szCs w:val="18"/>
        </w:rPr>
      </w:pPr>
      <w:r w:rsidDel="00000000" w:rsidR="00000000" w:rsidRPr="00000000">
        <w:rPr>
          <w:rFonts w:ascii="Arial" w:cs="Arial" w:eastAsia="Arial" w:hAnsi="Arial"/>
          <w:b w:val="1"/>
          <w:bCs w:val="1"/>
          <w:i w:val="1"/>
          <w:iCs w:val="1"/>
          <w:color w:val="828282"/>
          <w:sz w:val="18"/>
          <w:szCs w:val="18"/>
          <w:rtl w:val="0"/>
        </w:rPr>
        <w:t xml:space="preserve">Vigencia de viaje y compra: Hasta el 15 Diciembre 2026.</w:t>
      </w:r>
    </w:p>
    <w:p w:rsidR="00000000" w:rsidDel="00000000" w:rsidP="00000000" w:rsidRDefault="00000000" w:rsidRPr="00000000" w14:paraId="00000039">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No válido para temporada alta, feriados largos, fiestas locales, festividades especiales, eventos, ni fechas de black out. (Consultar tarifas aplicables).</w:t>
      </w:r>
    </w:p>
    <w:p w:rsidR="00000000" w:rsidDel="00000000" w:rsidP="00000000" w:rsidRDefault="00000000" w:rsidRPr="00000000" w14:paraId="0000003A">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Pasajeros hospedados en algún hotel de la ciudad de Iquitos, el horario de recojo es 08:00 hrs.</w:t>
      </w:r>
    </w:p>
    <w:p w:rsidR="00000000" w:rsidDel="00000000" w:rsidP="00000000" w:rsidRDefault="00000000" w:rsidRPr="00000000" w14:paraId="0000003B">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Horarios establecidos para el ingreso a la Selva y para el retorno a Iquitos, otros </w:t>
      </w:r>
      <w:r w:rsidDel="00000000" w:rsidR="00000000" w:rsidRPr="00000000">
        <w:rPr>
          <w:rFonts w:ascii="Arial" w:cs="Arial" w:eastAsia="Arial" w:hAnsi="Arial"/>
          <w:color w:val="818181"/>
          <w:sz w:val="18"/>
          <w:szCs w:val="18"/>
          <w:rtl w:val="0"/>
        </w:rPr>
        <w:t xml:space="preserve">horarios cotizar</w:t>
      </w:r>
      <w:r w:rsidDel="00000000" w:rsidR="00000000" w:rsidRPr="00000000">
        <w:rPr>
          <w:rFonts w:ascii="Arial" w:cs="Arial" w:eastAsia="Arial" w:hAnsi="Arial"/>
          <w:color w:val="818181"/>
          <w:sz w:val="18"/>
          <w:szCs w:val="18"/>
          <w:rtl w:val="0"/>
        </w:rPr>
        <w:t xml:space="preserve"> traslado en privado.</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Equipaje</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 permitido para el Lodge es una mochila o un carry on de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10kg</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 como máximo.</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En caso de habitación triple, consultar previamente el tipo de acomodación disponible.</w:t>
      </w:r>
    </w:p>
    <w:p w:rsidR="00000000" w:rsidDel="00000000" w:rsidP="00000000" w:rsidRDefault="00000000" w:rsidRPr="00000000" w14:paraId="0000003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El orden de los tours indicados en el programa es referencial, los paseos y excursiones están sujetos a cambios,</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reprogramaciones </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o anulaciones</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 debido a factores como condiciones meteorológicas, cortes de carreteras u otros de fuerza mayor.</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Precios exonerados de IGV por estar en la zona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de Amazonas</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Sujeto a disponibilidad al momento de solicitar la reserva.</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Precios sujetos a variación sin previo aviso.</w:t>
      </w:r>
    </w:p>
    <w:p w:rsidR="00000000" w:rsidDel="00000000" w:rsidP="00000000" w:rsidRDefault="00000000" w:rsidRPr="00000000" w14:paraId="00000043">
      <w:pPr>
        <w:spacing w:line="276" w:lineRule="auto"/>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POLÍTICA DE PAGOS Y ANULACIONES:</w:t>
      </w:r>
    </w:p>
    <w:p w:rsidR="00000000" w:rsidDel="00000000" w:rsidP="00000000" w:rsidRDefault="00000000" w:rsidRPr="00000000" w14:paraId="00000044">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El pago total del paquete deberá efectuarse en un plazo máximo de 15 días después del prepago. Pasado este periodo, será obligatorio abonar el monto total.</w:t>
      </w:r>
    </w:p>
    <w:p w:rsidR="00000000" w:rsidDel="00000000" w:rsidP="00000000" w:rsidRDefault="00000000" w:rsidRPr="00000000" w14:paraId="00000045">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Cancelaciones con más de 30 días de anticipación a la fecha de inicio del viaje estarán sujetas a gastos administrativos y penalidades establecidas por cada proveedor.</w:t>
      </w:r>
    </w:p>
    <w:p w:rsidR="00000000" w:rsidDel="00000000" w:rsidP="00000000" w:rsidRDefault="00000000" w:rsidRPr="00000000" w14:paraId="00000046">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Cancelaciones dentro de los 30 días previos al inicio del viaje tendrán una penalidad del 100% del monto total.</w:t>
      </w:r>
    </w:p>
    <w:p w:rsidR="00000000" w:rsidDel="00000000" w:rsidP="00000000" w:rsidRDefault="00000000" w:rsidRPr="00000000" w14:paraId="00000047">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El paquete no es reembolsable, endosable ni transferible. No se permiten cambios una vez efectuado el prepago.</w:t>
      </w:r>
    </w:p>
    <w:p w:rsidR="00000000" w:rsidDel="00000000" w:rsidP="00000000" w:rsidRDefault="00000000" w:rsidRPr="00000000" w14:paraId="00000048">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Los precios deben ser confirmados al momento de realizar la reserva, debido a posibles variaciones diarias en el sector turístico.</w:t>
      </w:r>
    </w:p>
    <w:p w:rsidR="00000000" w:rsidDel="00000000" w:rsidP="00000000" w:rsidRDefault="00000000" w:rsidRPr="00000000" w14:paraId="00000049">
      <w:pPr>
        <w:spacing w:line="276" w:lineRule="auto"/>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4A">
      <w:pPr>
        <w:spacing w:line="276" w:lineRule="auto"/>
        <w:rPr>
          <w:rFonts w:ascii="Arial" w:cs="Arial" w:eastAsia="Arial" w:hAnsi="Arial"/>
          <w:b w:val="1"/>
          <w:bCs w:val="1"/>
          <w:color w:val="818181"/>
          <w:sz w:val="20"/>
          <w:szCs w:val="20"/>
        </w:rPr>
      </w:pPr>
      <w:r w:rsidDel="00000000" w:rsidR="00000000" w:rsidRPr="00000000">
        <w:rPr>
          <w:rFonts w:ascii="Arial" w:cs="Arial" w:eastAsia="Arial" w:hAnsi="Arial"/>
          <w:b w:val="1"/>
          <w:bCs w:val="1"/>
          <w:color w:val="818181"/>
          <w:sz w:val="20"/>
          <w:szCs w:val="20"/>
          <w:rtl w:val="0"/>
        </w:rPr>
        <w:t xml:space="preserve">POLÍTICAS DE NIÑOS:</w:t>
      </w:r>
    </w:p>
    <w:p w:rsidR="00000000" w:rsidDel="00000000" w:rsidP="00000000" w:rsidRDefault="00000000" w:rsidRPr="00000000" w14:paraId="0000004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Infantes de 0 a 3 años, no pagan alojamiento, comparten todos los servicios incluyendo cama, alimentación y asiento</w:t>
      </w:r>
      <w:r w:rsidDel="00000000" w:rsidR="00000000" w:rsidRPr="00000000">
        <w:rPr>
          <w:rFonts w:ascii="Arial" w:cs="Arial" w:eastAsia="Arial" w:hAnsi="Arial"/>
          <w:color w:val="818181"/>
          <w:sz w:val="18"/>
          <w:szCs w:val="18"/>
          <w:rtl w:val="0"/>
        </w:rPr>
        <w:t xml:space="preserve">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con los padres, en caso se requiera de pago adicionales por concepto de entradas u otros, este estará a cuenta de los</w:t>
      </w:r>
      <w:r w:rsidDel="00000000" w:rsidR="00000000" w:rsidRPr="00000000">
        <w:rPr>
          <w:rFonts w:ascii="Arial" w:cs="Arial" w:eastAsia="Arial" w:hAnsi="Arial"/>
          <w:color w:val="818181"/>
          <w:sz w:val="18"/>
          <w:szCs w:val="18"/>
          <w:rtl w:val="0"/>
        </w:rPr>
        <w:t xml:space="preserve">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padres.</w:t>
      </w:r>
    </w:p>
    <w:p w:rsidR="00000000" w:rsidDel="00000000" w:rsidP="00000000" w:rsidRDefault="00000000" w:rsidRPr="00000000" w14:paraId="0000004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Niños de 4 a 11 años, están incluidos los servicios y alimentación detallada en el programa, precio aplicable con 02 adultos.</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E">
      <w:pPr>
        <w:rPr>
          <w:rFonts w:ascii="Arial" w:cs="Arial" w:eastAsia="Arial" w:hAnsi="Arial"/>
          <w:color w:val="818181"/>
          <w:sz w:val="18"/>
          <w:szCs w:val="18"/>
        </w:rPr>
      </w:pPr>
      <w:r w:rsidDel="00000000" w:rsidR="00000000" w:rsidRPr="00000000">
        <w:rPr>
          <w:rtl w:val="0"/>
        </w:rPr>
      </w:r>
    </w:p>
    <w:sectPr>
      <w:headerReference r:id="rId7" w:type="default"/>
      <w:footerReference r:id="rId8" w:type="default"/>
      <w:pgSz w:h="16838" w:w="11906" w:orient="portrait"/>
      <w:pgMar w:bottom="794" w:top="1700.7874015748032" w:left="340" w:right="340" w:header="709" w:footer="9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333333"/>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333333"/>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2196"/>
      </w:tabs>
      <w:spacing w:after="0" w:before="0" w:line="240" w:lineRule="auto"/>
      <w:ind w:left="-1134"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r w:rsidDel="00000000" w:rsidR="00000000" w:rsidRPr="00000000">
      <w:drawing>
        <wp:anchor allowOverlap="1" behindDoc="1" distB="0" distT="0" distL="0" distR="0" hidden="0" layoutInCell="1" locked="0" relativeHeight="0" simplePos="0">
          <wp:simplePos x="0" y="0"/>
          <wp:positionH relativeFrom="column">
            <wp:posOffset>6019800</wp:posOffset>
          </wp:positionH>
          <wp:positionV relativeFrom="paragraph">
            <wp:posOffset>-450214</wp:posOffset>
          </wp:positionV>
          <wp:extent cx="885825" cy="1038225"/>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85825" cy="10382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-78739</wp:posOffset>
          </wp:positionH>
          <wp:positionV relativeFrom="paragraph">
            <wp:posOffset>-363219</wp:posOffset>
          </wp:positionV>
          <wp:extent cx="2171700" cy="74295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171700" cy="742950"/>
                  </a:xfrm>
                  <a:prstGeom prst="rect"/>
                  <a:ln/>
                </pic:spPr>
              </pic:pic>
            </a:graphicData>
          </a:graphic>
        </wp:anchor>
      </w:drawing>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P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before="200" w:line="276"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spacing w:before="200" w:line="276" w:lineRule="auto"/>
    </w:pPr>
    <w:rPr>
      <w:rFonts w:ascii="Cambria" w:cs="Cambria" w:eastAsia="Cambria" w:hAnsi="Cambria"/>
      <w:b w:val="1"/>
      <w:bCs w:val="1"/>
      <w:i w:val="1"/>
      <w:iCs w:val="1"/>
      <w:color w:val="4f81bd"/>
      <w:sz w:val="22"/>
      <w:szCs w:val="22"/>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AOPU3dWllCZZeu+GOsy55AWn/A==">CgMxLjAyDWgueTB1M3Q5dnQxdXU4AHIhMWZpeS1vRjcwaVBubk04TDhqSzhMcjRKUzVtRmxweWll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