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276D" w14:textId="0FB004F3" w:rsidR="00C4450D" w:rsidRPr="00C4450D" w:rsidRDefault="00C4450D">
      <w:pPr>
        <w:tabs>
          <w:tab w:val="left" w:pos="9356"/>
        </w:tabs>
        <w:spacing w:line="276" w:lineRule="auto"/>
        <w:jc w:val="center"/>
        <w:rPr>
          <w:rFonts w:ascii="Arial" w:eastAsia="Arial" w:hAnsi="Arial" w:cs="Arial"/>
          <w:b/>
          <w:bCs/>
          <w:color w:val="828282"/>
          <w:sz w:val="28"/>
          <w:szCs w:val="28"/>
          <w:lang w:val="pt-PT"/>
        </w:rPr>
      </w:pPr>
      <w:r w:rsidRPr="00C4450D">
        <w:rPr>
          <w:rFonts w:ascii="Arial" w:eastAsia="Arial" w:hAnsi="Arial" w:cs="Arial"/>
          <w:b/>
          <w:bCs/>
          <w:color w:val="828282"/>
          <w:sz w:val="28"/>
          <w:szCs w:val="28"/>
          <w:lang w:val="pt-PT"/>
        </w:rPr>
        <w:t>MANUAL 2026</w:t>
      </w:r>
    </w:p>
    <w:p w14:paraId="064C9AE0" w14:textId="09B5256A" w:rsidR="00571E15" w:rsidRPr="00C4450D" w:rsidRDefault="00C4450D">
      <w:pPr>
        <w:tabs>
          <w:tab w:val="left" w:pos="9356"/>
        </w:tabs>
        <w:spacing w:line="276" w:lineRule="auto"/>
        <w:jc w:val="center"/>
        <w:rPr>
          <w:rFonts w:ascii="Arial" w:eastAsia="Arial" w:hAnsi="Arial" w:cs="Arial"/>
          <w:b/>
          <w:bCs/>
          <w:color w:val="828282"/>
          <w:sz w:val="28"/>
          <w:szCs w:val="28"/>
          <w:lang w:val="pt-PT"/>
        </w:rPr>
      </w:pPr>
      <w:r w:rsidRPr="00C4450D">
        <w:rPr>
          <w:rFonts w:ascii="Arial" w:eastAsia="Arial" w:hAnsi="Arial" w:cs="Arial"/>
          <w:b/>
          <w:bCs/>
          <w:color w:val="828282"/>
          <w:sz w:val="28"/>
          <w:szCs w:val="28"/>
          <w:lang w:val="pt-PT"/>
        </w:rPr>
        <w:t>PACAYA SAMIRIA AMAZON LODGE</w:t>
      </w:r>
    </w:p>
    <w:p w14:paraId="43DE26F7" w14:textId="77777777" w:rsidR="00571E15" w:rsidRDefault="00000000">
      <w:pPr>
        <w:tabs>
          <w:tab w:val="left" w:pos="9356"/>
        </w:tabs>
        <w:spacing w:line="276" w:lineRule="auto"/>
        <w:jc w:val="center"/>
        <w:rPr>
          <w:rFonts w:ascii="Arial" w:eastAsia="Arial" w:hAnsi="Arial" w:cs="Arial"/>
          <w:color w:val="818181"/>
          <w:sz w:val="18"/>
          <w:szCs w:val="18"/>
        </w:rPr>
      </w:pPr>
      <w:r>
        <w:rPr>
          <w:rFonts w:ascii="Arial" w:eastAsia="Arial" w:hAnsi="Arial" w:cs="Arial"/>
          <w:color w:val="818181"/>
          <w:sz w:val="18"/>
          <w:szCs w:val="18"/>
        </w:rPr>
        <w:t xml:space="preserve">03 </w:t>
      </w:r>
      <w:proofErr w:type="gramStart"/>
      <w:r>
        <w:rPr>
          <w:rFonts w:ascii="Arial" w:eastAsia="Arial" w:hAnsi="Arial" w:cs="Arial"/>
          <w:color w:val="818181"/>
          <w:sz w:val="18"/>
          <w:szCs w:val="18"/>
        </w:rPr>
        <w:t>Días</w:t>
      </w:r>
      <w:proofErr w:type="gramEnd"/>
      <w:r>
        <w:rPr>
          <w:rFonts w:ascii="Arial" w:eastAsia="Arial" w:hAnsi="Arial" w:cs="Arial"/>
          <w:color w:val="818181"/>
          <w:sz w:val="18"/>
          <w:szCs w:val="18"/>
        </w:rPr>
        <w:t xml:space="preserve"> / 02 Noches</w:t>
      </w:r>
    </w:p>
    <w:p w14:paraId="3C89B649" w14:textId="77777777" w:rsidR="00571E15" w:rsidRDefault="00571E15">
      <w:pPr>
        <w:tabs>
          <w:tab w:val="left" w:pos="9356"/>
        </w:tabs>
        <w:spacing w:line="276" w:lineRule="auto"/>
        <w:jc w:val="center"/>
        <w:rPr>
          <w:rFonts w:ascii="Arial" w:eastAsia="Arial" w:hAnsi="Arial" w:cs="Arial"/>
          <w:color w:val="818181"/>
          <w:sz w:val="20"/>
          <w:szCs w:val="20"/>
        </w:rPr>
      </w:pPr>
    </w:p>
    <w:p w14:paraId="0A22DF39" w14:textId="79BAF249" w:rsidR="00571E15" w:rsidRDefault="00C4450D">
      <w:pPr>
        <w:spacing w:line="276" w:lineRule="auto"/>
        <w:jc w:val="both"/>
        <w:rPr>
          <w:rFonts w:ascii="Arial" w:eastAsia="Arial" w:hAnsi="Arial" w:cs="Arial"/>
          <w:color w:val="828282"/>
          <w:sz w:val="18"/>
          <w:szCs w:val="18"/>
        </w:rPr>
      </w:pPr>
      <w:r>
        <w:rPr>
          <w:rFonts w:ascii="Arial" w:eastAsia="Arial" w:hAnsi="Arial" w:cs="Arial"/>
          <w:b/>
          <w:bCs/>
          <w:color w:val="828282"/>
          <w:sz w:val="18"/>
          <w:szCs w:val="18"/>
        </w:rPr>
        <w:t>INCLUYE</w:t>
      </w:r>
      <w:r>
        <w:rPr>
          <w:rFonts w:ascii="Arial" w:eastAsia="Arial" w:hAnsi="Arial" w:cs="Arial"/>
          <w:color w:val="828282"/>
          <w:sz w:val="18"/>
          <w:szCs w:val="18"/>
        </w:rPr>
        <w:t>:</w:t>
      </w:r>
    </w:p>
    <w:p w14:paraId="76DA32DE" w14:textId="77777777" w:rsidR="00571E15" w:rsidRDefault="00000000">
      <w:pPr>
        <w:numPr>
          <w:ilvl w:val="0"/>
          <w:numId w:val="3"/>
        </w:numPr>
        <w:pBdr>
          <w:top w:val="nil"/>
          <w:left w:val="nil"/>
          <w:bottom w:val="nil"/>
          <w:right w:val="nil"/>
          <w:between w:val="nil"/>
        </w:pBd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Traslado aeropuerto - Lodge – aeropuerto </w:t>
      </w:r>
    </w:p>
    <w:p w14:paraId="2BDE7273" w14:textId="77777777" w:rsidR="00571E15"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02 noches de alojamiento en el lodge</w:t>
      </w:r>
    </w:p>
    <w:p w14:paraId="0FD96CBD" w14:textId="77777777" w:rsidR="00571E15"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Alimentación completa</w:t>
      </w:r>
    </w:p>
    <w:p w14:paraId="232D42AA" w14:textId="77777777" w:rsidR="00571E15"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Traslados y excursiones en servicio regular compartido.</w:t>
      </w:r>
    </w:p>
    <w:p w14:paraId="1A63297C" w14:textId="77777777" w:rsidR="00571E15"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Excursiones detalladas en el programa</w:t>
      </w:r>
    </w:p>
    <w:p w14:paraId="693B3696" w14:textId="77777777" w:rsidR="00571E15"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Entrada y derecho de ingreso a la RN Pacaya Samiria</w:t>
      </w:r>
    </w:p>
    <w:p w14:paraId="1FAA0FB5" w14:textId="77777777" w:rsidR="00571E15"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Ecotrails (circuitos temáticos)</w:t>
      </w:r>
    </w:p>
    <w:p w14:paraId="5A2945DB" w14:textId="2D7EDAA0" w:rsidR="00571E15"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Guíado </w:t>
      </w:r>
      <w:r w:rsidR="0023162B">
        <w:rPr>
          <w:rFonts w:ascii="Arial" w:eastAsia="Arial" w:hAnsi="Arial" w:cs="Arial"/>
          <w:color w:val="828282"/>
          <w:sz w:val="18"/>
          <w:szCs w:val="18"/>
        </w:rPr>
        <w:t>Bilingüe</w:t>
      </w:r>
      <w:r>
        <w:rPr>
          <w:rFonts w:ascii="Arial" w:eastAsia="Arial" w:hAnsi="Arial" w:cs="Arial"/>
          <w:color w:val="828282"/>
          <w:sz w:val="18"/>
          <w:szCs w:val="18"/>
        </w:rPr>
        <w:t xml:space="preserve"> (español e inglés).</w:t>
      </w:r>
    </w:p>
    <w:p w14:paraId="7C69B7C0" w14:textId="77777777" w:rsidR="00571E15"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828282"/>
          <w:sz w:val="18"/>
          <w:szCs w:val="18"/>
        </w:rPr>
      </w:pPr>
      <w:r>
        <w:rPr>
          <w:rFonts w:ascii="Arial" w:eastAsia="Arial" w:hAnsi="Arial" w:cs="Arial"/>
          <w:color w:val="828282"/>
          <w:sz w:val="18"/>
          <w:szCs w:val="18"/>
        </w:rPr>
        <w:t>Uso de las instalaciones del lodge</w:t>
      </w:r>
    </w:p>
    <w:p w14:paraId="7EBB2EBE" w14:textId="77777777" w:rsidR="00571E15" w:rsidRDefault="00571E15">
      <w:pPr>
        <w:spacing w:line="276" w:lineRule="auto"/>
        <w:jc w:val="both"/>
        <w:rPr>
          <w:rFonts w:ascii="Arial" w:eastAsia="Arial" w:hAnsi="Arial" w:cs="Arial"/>
          <w:b/>
          <w:bCs/>
          <w:color w:val="828282"/>
          <w:sz w:val="18"/>
          <w:szCs w:val="18"/>
        </w:rPr>
      </w:pPr>
    </w:p>
    <w:p w14:paraId="6DFD21BC" w14:textId="77777777" w:rsidR="00571E15" w:rsidRDefault="00000000">
      <w:pPr>
        <w:spacing w:line="276" w:lineRule="auto"/>
        <w:jc w:val="both"/>
        <w:rPr>
          <w:rFonts w:ascii="Arial" w:eastAsia="Arial" w:hAnsi="Arial" w:cs="Arial"/>
          <w:b/>
          <w:bCs/>
          <w:color w:val="818181"/>
          <w:sz w:val="18"/>
          <w:szCs w:val="18"/>
        </w:rPr>
      </w:pPr>
      <w:r>
        <w:rPr>
          <w:rFonts w:ascii="Arial" w:eastAsia="Arial" w:hAnsi="Arial" w:cs="Arial"/>
          <w:b/>
          <w:bCs/>
          <w:color w:val="818181"/>
          <w:sz w:val="18"/>
          <w:szCs w:val="18"/>
        </w:rPr>
        <w:t>PRECIO POR PASAJERO EN DÓLARES AMERICANOS:</w:t>
      </w:r>
    </w:p>
    <w:p w14:paraId="23042D19" w14:textId="77777777" w:rsidR="00571E15" w:rsidRDefault="00571E15">
      <w:pPr>
        <w:spacing w:line="276" w:lineRule="auto"/>
        <w:jc w:val="both"/>
        <w:rPr>
          <w:rFonts w:ascii="Arial" w:eastAsia="Arial" w:hAnsi="Arial" w:cs="Arial"/>
          <w:b/>
          <w:bCs/>
          <w:color w:val="828282"/>
          <w:sz w:val="18"/>
          <w:szCs w:val="18"/>
        </w:rPr>
      </w:pPr>
    </w:p>
    <w:tbl>
      <w:tblPr>
        <w:tblStyle w:val="a"/>
        <w:tblW w:w="8900" w:type="dxa"/>
        <w:jc w:val="center"/>
        <w:tblInd w:w="0" w:type="dxa"/>
        <w:tblLayout w:type="fixed"/>
        <w:tblLook w:val="0400" w:firstRow="0" w:lastRow="0" w:firstColumn="0" w:lastColumn="0" w:noHBand="0" w:noVBand="1"/>
      </w:tblPr>
      <w:tblGrid>
        <w:gridCol w:w="3940"/>
        <w:gridCol w:w="1240"/>
        <w:gridCol w:w="1240"/>
        <w:gridCol w:w="1240"/>
        <w:gridCol w:w="1240"/>
      </w:tblGrid>
      <w:tr w:rsidR="00571E15" w14:paraId="6B560078" w14:textId="77777777">
        <w:trPr>
          <w:trHeight w:val="300"/>
          <w:jc w:val="center"/>
        </w:trPr>
        <w:tc>
          <w:tcPr>
            <w:tcW w:w="3940" w:type="dxa"/>
            <w:tcBorders>
              <w:top w:val="single" w:sz="8" w:space="0" w:color="000000"/>
              <w:left w:val="single" w:sz="8" w:space="0" w:color="000000"/>
              <w:bottom w:val="single" w:sz="8" w:space="0" w:color="000000"/>
              <w:right w:val="single" w:sz="8" w:space="0" w:color="000000"/>
            </w:tcBorders>
            <w:shd w:val="clear" w:color="auto" w:fill="969696"/>
            <w:vAlign w:val="center"/>
          </w:tcPr>
          <w:p w14:paraId="7242DF09" w14:textId="77777777" w:rsidR="00571E15"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Programa 3D2N</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0A735D00" w14:textId="77777777" w:rsidR="00571E15"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SIMPLE</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06C37EE1" w14:textId="77777777" w:rsidR="00571E15"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DOBLE</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14E721DB" w14:textId="77777777" w:rsidR="00571E15"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TRIPLE</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020A972B" w14:textId="77777777" w:rsidR="00571E15"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NIÑO</w:t>
            </w:r>
          </w:p>
        </w:tc>
      </w:tr>
      <w:tr w:rsidR="00571E15" w14:paraId="5A97419C" w14:textId="77777777">
        <w:trPr>
          <w:trHeight w:val="300"/>
          <w:jc w:val="center"/>
        </w:trPr>
        <w:tc>
          <w:tcPr>
            <w:tcW w:w="3940" w:type="dxa"/>
            <w:tcBorders>
              <w:top w:val="nil"/>
              <w:left w:val="single" w:sz="8" w:space="0" w:color="000000"/>
              <w:bottom w:val="single" w:sz="8" w:space="0" w:color="000000"/>
              <w:right w:val="single" w:sz="8" w:space="0" w:color="000000"/>
            </w:tcBorders>
            <w:vAlign w:val="center"/>
          </w:tcPr>
          <w:p w14:paraId="5D5CF01C" w14:textId="77777777" w:rsidR="00571E15"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Bungalow</w:t>
            </w:r>
          </w:p>
        </w:tc>
        <w:tc>
          <w:tcPr>
            <w:tcW w:w="1240" w:type="dxa"/>
            <w:tcBorders>
              <w:top w:val="nil"/>
              <w:left w:val="nil"/>
              <w:bottom w:val="single" w:sz="8" w:space="0" w:color="000000"/>
              <w:right w:val="single" w:sz="8" w:space="0" w:color="000000"/>
            </w:tcBorders>
            <w:vAlign w:val="center"/>
          </w:tcPr>
          <w:p w14:paraId="51743DF5" w14:textId="77777777" w:rsidR="00571E15"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1024</w:t>
            </w:r>
          </w:p>
        </w:tc>
        <w:tc>
          <w:tcPr>
            <w:tcW w:w="1240" w:type="dxa"/>
            <w:tcBorders>
              <w:top w:val="nil"/>
              <w:left w:val="nil"/>
              <w:bottom w:val="single" w:sz="8" w:space="0" w:color="000000"/>
              <w:right w:val="single" w:sz="8" w:space="0" w:color="000000"/>
            </w:tcBorders>
            <w:vAlign w:val="center"/>
          </w:tcPr>
          <w:p w14:paraId="7379CD65" w14:textId="77777777" w:rsidR="00571E15"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518</w:t>
            </w:r>
          </w:p>
        </w:tc>
        <w:tc>
          <w:tcPr>
            <w:tcW w:w="1240" w:type="dxa"/>
            <w:tcBorders>
              <w:top w:val="nil"/>
              <w:left w:val="nil"/>
              <w:bottom w:val="single" w:sz="8" w:space="0" w:color="000000"/>
              <w:right w:val="single" w:sz="8" w:space="0" w:color="000000"/>
            </w:tcBorders>
            <w:vAlign w:val="center"/>
          </w:tcPr>
          <w:p w14:paraId="22C9A363" w14:textId="77777777" w:rsidR="00571E15"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518</w:t>
            </w:r>
          </w:p>
        </w:tc>
        <w:tc>
          <w:tcPr>
            <w:tcW w:w="1240" w:type="dxa"/>
            <w:tcBorders>
              <w:top w:val="nil"/>
              <w:left w:val="nil"/>
              <w:bottom w:val="single" w:sz="8" w:space="0" w:color="000000"/>
              <w:right w:val="single" w:sz="8" w:space="0" w:color="000000"/>
            </w:tcBorders>
            <w:vAlign w:val="center"/>
          </w:tcPr>
          <w:p w14:paraId="2C8DE502" w14:textId="77777777" w:rsidR="00571E15"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316</w:t>
            </w:r>
          </w:p>
        </w:tc>
      </w:tr>
    </w:tbl>
    <w:p w14:paraId="77BCED3D" w14:textId="77777777" w:rsidR="00571E15" w:rsidRDefault="00571E15">
      <w:pPr>
        <w:spacing w:line="276" w:lineRule="auto"/>
        <w:jc w:val="both"/>
        <w:rPr>
          <w:rFonts w:ascii="Arial" w:eastAsia="Arial" w:hAnsi="Arial" w:cs="Arial"/>
          <w:b/>
          <w:bCs/>
          <w:color w:val="828282"/>
          <w:sz w:val="18"/>
          <w:szCs w:val="18"/>
        </w:rPr>
      </w:pPr>
    </w:p>
    <w:p w14:paraId="25E628C2" w14:textId="4D375BB1" w:rsidR="00571E15" w:rsidRDefault="00C4450D">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IMPORTANTE:</w:t>
      </w:r>
    </w:p>
    <w:p w14:paraId="09B66E06" w14:textId="77777777" w:rsidR="00571E15" w:rsidRDefault="00000000">
      <w:pPr>
        <w:spacing w:line="276" w:lineRule="auto"/>
        <w:jc w:val="both"/>
        <w:rPr>
          <w:rFonts w:ascii="Arial" w:eastAsia="Arial" w:hAnsi="Arial" w:cs="Arial"/>
          <w:b/>
          <w:bCs/>
          <w:color w:val="828282"/>
          <w:sz w:val="18"/>
          <w:szCs w:val="18"/>
        </w:rPr>
      </w:pPr>
      <w:r>
        <w:rPr>
          <w:rFonts w:ascii="Arial" w:eastAsia="Arial" w:hAnsi="Arial" w:cs="Arial"/>
          <w:color w:val="818181"/>
          <w:sz w:val="18"/>
          <w:szCs w:val="18"/>
        </w:rPr>
        <w:t>Vuelos recomendados:</w:t>
      </w:r>
    </w:p>
    <w:p w14:paraId="36A7A3F6" w14:textId="77777777" w:rsidR="00571E15"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Lima - Iquitos antes de las 09:00 </w:t>
      </w:r>
      <w:proofErr w:type="spellStart"/>
      <w:r>
        <w:rPr>
          <w:rFonts w:ascii="Arial" w:eastAsia="Arial" w:hAnsi="Arial" w:cs="Arial"/>
          <w:color w:val="818181"/>
          <w:sz w:val="18"/>
          <w:szCs w:val="18"/>
        </w:rPr>
        <w:t>hrs</w:t>
      </w:r>
      <w:proofErr w:type="spellEnd"/>
    </w:p>
    <w:p w14:paraId="5849EEA8" w14:textId="77777777" w:rsidR="00571E15"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Iquitos - Lima: a partir de las 18:00 </w:t>
      </w:r>
      <w:proofErr w:type="spellStart"/>
      <w:r>
        <w:rPr>
          <w:rFonts w:ascii="Arial" w:eastAsia="Arial" w:hAnsi="Arial" w:cs="Arial"/>
          <w:color w:val="818181"/>
          <w:sz w:val="18"/>
          <w:szCs w:val="18"/>
        </w:rPr>
        <w:t>hrs</w:t>
      </w:r>
      <w:proofErr w:type="spellEnd"/>
    </w:p>
    <w:p w14:paraId="27557827" w14:textId="77777777" w:rsidR="00571E15" w:rsidRDefault="00571E15">
      <w:pPr>
        <w:rPr>
          <w:rFonts w:ascii="Arial" w:eastAsia="Arial" w:hAnsi="Arial" w:cs="Arial"/>
          <w:b/>
          <w:bCs/>
          <w:color w:val="828282"/>
          <w:sz w:val="18"/>
          <w:szCs w:val="18"/>
        </w:rPr>
      </w:pPr>
    </w:p>
    <w:p w14:paraId="14EF30D6" w14:textId="77777777" w:rsidR="00571E15" w:rsidRDefault="00000000">
      <w:pPr>
        <w:spacing w:line="276" w:lineRule="auto"/>
        <w:rPr>
          <w:rFonts w:ascii="Arial" w:eastAsia="Arial" w:hAnsi="Arial" w:cs="Arial"/>
          <w:b/>
          <w:bCs/>
          <w:color w:val="828282"/>
          <w:sz w:val="18"/>
          <w:szCs w:val="18"/>
        </w:rPr>
      </w:pPr>
      <w:r>
        <w:rPr>
          <w:rFonts w:ascii="Arial" w:eastAsia="Arial" w:hAnsi="Arial" w:cs="Arial"/>
          <w:b/>
          <w:bCs/>
          <w:color w:val="828282"/>
          <w:sz w:val="18"/>
          <w:szCs w:val="18"/>
        </w:rPr>
        <w:t>ITINERARIO:</w:t>
      </w:r>
    </w:p>
    <w:p w14:paraId="37312BDA" w14:textId="77777777" w:rsidR="00571E15" w:rsidRDefault="00571E15">
      <w:pPr>
        <w:spacing w:line="276" w:lineRule="auto"/>
        <w:ind w:left="360"/>
        <w:rPr>
          <w:rFonts w:ascii="Arial" w:eastAsia="Arial" w:hAnsi="Arial" w:cs="Arial"/>
          <w:b/>
          <w:bCs/>
          <w:color w:val="828282"/>
          <w:sz w:val="18"/>
          <w:szCs w:val="18"/>
        </w:rPr>
      </w:pPr>
    </w:p>
    <w:p w14:paraId="746C272E" w14:textId="77777777" w:rsidR="00571E15" w:rsidRDefault="00000000">
      <w:pPr>
        <w:spacing w:line="276" w:lineRule="auto"/>
        <w:rPr>
          <w:rFonts w:ascii="Arial" w:eastAsia="Arial" w:hAnsi="Arial" w:cs="Arial"/>
          <w:b/>
          <w:bCs/>
          <w:color w:val="818181"/>
          <w:sz w:val="18"/>
          <w:szCs w:val="18"/>
        </w:rPr>
      </w:pPr>
      <w:r>
        <w:rPr>
          <w:rFonts w:ascii="Arial" w:eastAsia="Arial" w:hAnsi="Arial" w:cs="Arial"/>
          <w:b/>
          <w:bCs/>
          <w:color w:val="828282"/>
          <w:sz w:val="18"/>
          <w:szCs w:val="18"/>
        </w:rPr>
        <w:t xml:space="preserve">Día 01: </w:t>
      </w:r>
      <w:r>
        <w:rPr>
          <w:rFonts w:ascii="Arial" w:eastAsia="Arial" w:hAnsi="Arial" w:cs="Arial"/>
          <w:b/>
          <w:bCs/>
          <w:color w:val="818181"/>
          <w:sz w:val="18"/>
          <w:szCs w:val="18"/>
        </w:rPr>
        <w:t>Lima – Iquitos – Pacaya Samiria Amazon Lodge</w:t>
      </w:r>
    </w:p>
    <w:p w14:paraId="7427F982"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Recepción en el aeropuerto para dar inicio a una inolvidable experiencia en la Amazonía peruana. El traslado se realiza hacia la localidad de Nauta, primera población fundada por los españoles en la ribera del río Marañón. El recorrido terrestre tiene una duración aproximada de 1 hora y 30 minutos, cubriendo una distancia de 97 km.</w:t>
      </w:r>
    </w:p>
    <w:p w14:paraId="3C9BDC59"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En ruta al puerto de Nauta, se visita San Joaquín de Omaguas, uno de los centros poblados más antiguos de la región Loreto, desde donde es posible apreciar el nacimiento del majestuoso río Amazonas, reconocido como el río más caudaloso y extenso del mundo. Asimismo, se visita el Centro de Interpretación Samuel Fritz, donde los guías comparten la historia de San Joaquín de Omaguas y su importante papel estratégico durante los siglos XVII y XVIII como cabecera de las misiones evangelizadoras.</w:t>
      </w:r>
    </w:p>
    <w:p w14:paraId="4261205E"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Al llegar al puerto de Nauta, se aborda una embarcación para continuar el recorrido hacia 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Durante la navegación, se realiza una visita al Fundo Casual (en temporada de creciente), un espacio ideal para la observación de diversas especies de flora y fauna amazónicas.</w:t>
      </w:r>
    </w:p>
    <w:p w14:paraId="23238E6B"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A la llegada al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xml:space="preserve">, un anfitrión descendiente de la etnia </w:t>
      </w:r>
      <w:proofErr w:type="spellStart"/>
      <w:r>
        <w:rPr>
          <w:rFonts w:ascii="Arial" w:eastAsia="Arial" w:hAnsi="Arial" w:cs="Arial"/>
          <w:color w:val="828282"/>
          <w:sz w:val="18"/>
          <w:szCs w:val="18"/>
        </w:rPr>
        <w:t>Kukama</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Kukamiria</w:t>
      </w:r>
      <w:proofErr w:type="spellEnd"/>
      <w:r>
        <w:rPr>
          <w:rFonts w:ascii="Arial" w:eastAsia="Arial" w:hAnsi="Arial" w:cs="Arial"/>
          <w:color w:val="828282"/>
          <w:sz w:val="18"/>
          <w:szCs w:val="18"/>
        </w:rPr>
        <w:t xml:space="preserve"> brinda una cálida bienvenida con un refrescante jugo de frutas de la estación. Posteriormente, se realiza la asignación de los </w:t>
      </w:r>
      <w:proofErr w:type="spellStart"/>
      <w:r>
        <w:rPr>
          <w:rFonts w:ascii="Arial" w:eastAsia="Arial" w:hAnsi="Arial" w:cs="Arial"/>
          <w:color w:val="828282"/>
          <w:sz w:val="18"/>
          <w:szCs w:val="18"/>
        </w:rPr>
        <w:t>bungalows</w:t>
      </w:r>
      <w:proofErr w:type="spellEnd"/>
      <w:r>
        <w:rPr>
          <w:rFonts w:ascii="Arial" w:eastAsia="Arial" w:hAnsi="Arial" w:cs="Arial"/>
          <w:color w:val="828282"/>
          <w:sz w:val="18"/>
          <w:szCs w:val="18"/>
        </w:rPr>
        <w:t>.</w:t>
      </w:r>
    </w:p>
    <w:p w14:paraId="261B514D" w14:textId="77777777" w:rsidR="00571E15" w:rsidRDefault="00571E15">
      <w:pPr>
        <w:spacing w:line="276" w:lineRule="auto"/>
        <w:jc w:val="both"/>
        <w:rPr>
          <w:rFonts w:ascii="Arial" w:eastAsia="Arial" w:hAnsi="Arial" w:cs="Arial"/>
          <w:color w:val="828282"/>
          <w:sz w:val="18"/>
          <w:szCs w:val="18"/>
        </w:rPr>
      </w:pPr>
    </w:p>
    <w:p w14:paraId="010AB3D2"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Después del almuerzo, el guía invita a los visitantes a participar en una actividad sostenible que se desarrollará durante la estadía en 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xml:space="preserve">, como la siembra de un árbol o una planta, o el aprendizaje de palabras en lengua </w:t>
      </w:r>
      <w:proofErr w:type="spellStart"/>
      <w:r>
        <w:rPr>
          <w:rFonts w:ascii="Arial" w:eastAsia="Arial" w:hAnsi="Arial" w:cs="Arial"/>
          <w:color w:val="828282"/>
          <w:sz w:val="18"/>
          <w:szCs w:val="18"/>
        </w:rPr>
        <w:t>Kukama</w:t>
      </w:r>
      <w:proofErr w:type="spellEnd"/>
      <w:r>
        <w:rPr>
          <w:rFonts w:ascii="Arial" w:eastAsia="Arial" w:hAnsi="Arial" w:cs="Arial"/>
          <w:color w:val="828282"/>
          <w:sz w:val="18"/>
          <w:szCs w:val="18"/>
        </w:rPr>
        <w:t>, entre otras iniciativas orientadas a promover el turismo responsable.</w:t>
      </w:r>
    </w:p>
    <w:p w14:paraId="12A11F49"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Como parte de la experiencia, también se recorre el </w:t>
      </w:r>
      <w:proofErr w:type="spellStart"/>
      <w:r>
        <w:rPr>
          <w:rFonts w:ascii="Arial" w:eastAsia="Arial" w:hAnsi="Arial" w:cs="Arial"/>
          <w:color w:val="828282"/>
          <w:sz w:val="18"/>
          <w:szCs w:val="18"/>
        </w:rPr>
        <w:t>Ecotrail</w:t>
      </w:r>
      <w:proofErr w:type="spellEnd"/>
      <w:r>
        <w:rPr>
          <w:rFonts w:ascii="Arial" w:eastAsia="Arial" w:hAnsi="Arial" w:cs="Arial"/>
          <w:color w:val="828282"/>
          <w:sz w:val="18"/>
          <w:szCs w:val="18"/>
        </w:rPr>
        <w:t xml:space="preserve"> Etnobotánico, un circuito que permite conocer diez especies representativas de la flora amazónica con el apoyo de Amana, una guía virtual disponible a través de una aplicación de realidad aumentada.</w:t>
      </w:r>
    </w:p>
    <w:p w14:paraId="4A39FC80" w14:textId="77777777" w:rsidR="00571E15" w:rsidRDefault="00571E15">
      <w:pPr>
        <w:spacing w:line="276" w:lineRule="auto"/>
        <w:jc w:val="both"/>
        <w:rPr>
          <w:rFonts w:ascii="Arial" w:eastAsia="Arial" w:hAnsi="Arial" w:cs="Arial"/>
          <w:color w:val="828282"/>
          <w:sz w:val="18"/>
          <w:szCs w:val="18"/>
        </w:rPr>
      </w:pPr>
    </w:p>
    <w:p w14:paraId="2D989CB2"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Por la noche, se ofrece la cena. Posteriormente, el guía realiza un conversatorio sobre los mitos y leyendas de la Amazonía, complementado con un recorrido por el </w:t>
      </w:r>
      <w:proofErr w:type="spellStart"/>
      <w:r>
        <w:rPr>
          <w:rFonts w:ascii="Arial" w:eastAsia="Arial" w:hAnsi="Arial" w:cs="Arial"/>
          <w:color w:val="828282"/>
          <w:sz w:val="18"/>
          <w:szCs w:val="18"/>
        </w:rPr>
        <w:t>Ecotrail</w:t>
      </w:r>
      <w:proofErr w:type="spellEnd"/>
      <w:r>
        <w:rPr>
          <w:rFonts w:ascii="Arial" w:eastAsia="Arial" w:hAnsi="Arial" w:cs="Arial"/>
          <w:color w:val="828282"/>
          <w:sz w:val="18"/>
          <w:szCs w:val="18"/>
        </w:rPr>
        <w:t xml:space="preserve"> Mitológico, donde los visitantes podrán descubrir cinco emblemáticos personajes de la mitología amazónica mediante una experiencia interactiva.</w:t>
      </w:r>
    </w:p>
    <w:p w14:paraId="52C020E5"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Pernocte.</w:t>
      </w:r>
    </w:p>
    <w:p w14:paraId="2FBACEEE" w14:textId="77777777" w:rsidR="00571E15" w:rsidRDefault="00571E15">
      <w:pPr>
        <w:spacing w:line="276" w:lineRule="auto"/>
        <w:rPr>
          <w:rFonts w:ascii="Arial" w:eastAsia="Arial" w:hAnsi="Arial" w:cs="Arial"/>
          <w:color w:val="828282"/>
          <w:sz w:val="18"/>
          <w:szCs w:val="18"/>
        </w:rPr>
      </w:pPr>
    </w:p>
    <w:p w14:paraId="2CA13CDB" w14:textId="77777777" w:rsidR="00571E15" w:rsidRDefault="00000000">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 xml:space="preserve">Día 02: Pacaya Samiria Amazon Lodge </w:t>
      </w:r>
    </w:p>
    <w:p w14:paraId="40A86078" w14:textId="77777777" w:rsidR="00571E15"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Después del desayuno, se inicia la excursión hacia la Reserva Nacional Pacaya Samiria, ingresando por el sector de Nauta Caño, donde se realiza el registro y acceso a esta importante área natural protegida.</w:t>
      </w:r>
    </w:p>
    <w:p w14:paraId="1689BD4E" w14:textId="77777777" w:rsidR="00571E15"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Durante la navegación por la quebrada Nauta Caño, los visitantes tienen la oportunidad de observar los emblemáticos delfines rosados y grises, además de disfrutar del extraordinario entorno natural que alberga una gran diversidad de flora y fauna amazónicas.</w:t>
      </w:r>
    </w:p>
    <w:p w14:paraId="3D30076B" w14:textId="77777777" w:rsidR="00571E15"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Uno de los mayores atractivos de esta experiencia son las tranquilas aguas de la reserva, cuya superficie refleja con sorprendente nitidez el cielo, las nubes y la exuberante vegetación ribereña, creando un paisaje único que le ha valido el nombre de </w:t>
      </w:r>
      <w:r>
        <w:rPr>
          <w:rFonts w:ascii="Arial" w:eastAsia="Arial" w:hAnsi="Arial" w:cs="Arial"/>
          <w:b/>
          <w:bCs/>
          <w:color w:val="818181"/>
          <w:sz w:val="18"/>
          <w:szCs w:val="18"/>
        </w:rPr>
        <w:t>"La Selva de los Espejos"</w:t>
      </w:r>
      <w:r>
        <w:rPr>
          <w:rFonts w:ascii="Arial" w:eastAsia="Arial" w:hAnsi="Arial" w:cs="Arial"/>
          <w:color w:val="818181"/>
          <w:sz w:val="18"/>
          <w:szCs w:val="18"/>
        </w:rPr>
        <w:t>.</w:t>
      </w:r>
    </w:p>
    <w:p w14:paraId="7566640E" w14:textId="77777777" w:rsidR="00571E15" w:rsidRDefault="00571E15">
      <w:pPr>
        <w:spacing w:line="276" w:lineRule="auto"/>
        <w:jc w:val="both"/>
        <w:rPr>
          <w:rFonts w:ascii="Arial" w:eastAsia="Arial" w:hAnsi="Arial" w:cs="Arial"/>
          <w:color w:val="818181"/>
          <w:sz w:val="18"/>
          <w:szCs w:val="18"/>
        </w:rPr>
      </w:pPr>
    </w:p>
    <w:p w14:paraId="0E7CC1E4" w14:textId="5851E107" w:rsidR="00571E15"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El almuerzo se sirve a bordo de la embarcación, de acuerdo con los tiempos establecidos por el guía especialista. Durante el recorrido, es posible identificar diversas especies de aves y participar en una demostración de pesca artesanal, utilizando las técnicas y herramientas tradicionales empleadas por los pobladores amazónicos con fines de subsistencia.</w:t>
      </w:r>
    </w:p>
    <w:p w14:paraId="63270A23" w14:textId="77777777" w:rsidR="00571E15"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En el trayecto de regreso, se realiza una visita al Fundo Casual (durante la temporada de creciente), un espacio propicio para continuar con la observación de especies representativas de la flora y fauna de la región, antes de retornar al </w:t>
      </w:r>
      <w:proofErr w:type="spellStart"/>
      <w:r>
        <w:rPr>
          <w:rFonts w:ascii="Arial" w:eastAsia="Arial" w:hAnsi="Arial" w:cs="Arial"/>
          <w:color w:val="818181"/>
          <w:sz w:val="18"/>
          <w:szCs w:val="18"/>
        </w:rPr>
        <w:t>ecolodge</w:t>
      </w:r>
      <w:proofErr w:type="spellEnd"/>
      <w:r>
        <w:rPr>
          <w:rFonts w:ascii="Arial" w:eastAsia="Arial" w:hAnsi="Arial" w:cs="Arial"/>
          <w:color w:val="818181"/>
          <w:sz w:val="18"/>
          <w:szCs w:val="18"/>
        </w:rPr>
        <w:t>.</w:t>
      </w:r>
    </w:p>
    <w:p w14:paraId="6BBCD766" w14:textId="77777777" w:rsidR="00571E15"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Al caer la noche, se lleva a cabo una caminata nocturna por el bosque que rodea el </w:t>
      </w:r>
      <w:proofErr w:type="spellStart"/>
      <w:r>
        <w:rPr>
          <w:rFonts w:ascii="Arial" w:eastAsia="Arial" w:hAnsi="Arial" w:cs="Arial"/>
          <w:color w:val="818181"/>
          <w:sz w:val="18"/>
          <w:szCs w:val="18"/>
        </w:rPr>
        <w:t>ecolodge</w:t>
      </w:r>
      <w:proofErr w:type="spellEnd"/>
      <w:r>
        <w:rPr>
          <w:rFonts w:ascii="Arial" w:eastAsia="Arial" w:hAnsi="Arial" w:cs="Arial"/>
          <w:color w:val="818181"/>
          <w:sz w:val="18"/>
          <w:szCs w:val="18"/>
        </w:rPr>
        <w:t>, una experiencia ideal para descubrir la actividad de la fauna amazónica en su hábitat natural.</w:t>
      </w:r>
    </w:p>
    <w:p w14:paraId="46A05978" w14:textId="77777777" w:rsidR="00571E15"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Pernocte.</w:t>
      </w:r>
    </w:p>
    <w:p w14:paraId="10951C59" w14:textId="77777777" w:rsidR="00571E15" w:rsidRDefault="00571E15">
      <w:pPr>
        <w:spacing w:line="276" w:lineRule="auto"/>
        <w:jc w:val="both"/>
        <w:rPr>
          <w:rFonts w:ascii="Arial" w:eastAsia="Arial" w:hAnsi="Arial" w:cs="Arial"/>
          <w:color w:val="828282"/>
          <w:sz w:val="18"/>
          <w:szCs w:val="18"/>
        </w:rPr>
      </w:pPr>
    </w:p>
    <w:p w14:paraId="436D4E4F" w14:textId="77777777" w:rsidR="00571E15" w:rsidRDefault="00000000">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 xml:space="preserve">Día 02: Pacaya Samiria Amazon Lodge – Iquitos – Lima </w:t>
      </w:r>
    </w:p>
    <w:p w14:paraId="53620D95"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Después del desayuno, se realiza una excursión en bote por el río Marañón con destino a la Cocha </w:t>
      </w:r>
      <w:proofErr w:type="spellStart"/>
      <w:r>
        <w:rPr>
          <w:rFonts w:ascii="Arial" w:eastAsia="Arial" w:hAnsi="Arial" w:cs="Arial"/>
          <w:color w:val="828282"/>
          <w:sz w:val="18"/>
          <w:szCs w:val="18"/>
        </w:rPr>
        <w:t>Shiriyacu</w:t>
      </w:r>
      <w:proofErr w:type="spellEnd"/>
      <w:r>
        <w:rPr>
          <w:rFonts w:ascii="Arial" w:eastAsia="Arial" w:hAnsi="Arial" w:cs="Arial"/>
          <w:color w:val="828282"/>
          <w:sz w:val="18"/>
          <w:szCs w:val="18"/>
        </w:rPr>
        <w:t xml:space="preserve"> (según la temporada y las condiciones adecuadas para la práctica de pesca). Durante el recorrido, es posible disfrutar del paisaje amazónico y de la riqueza natural que caracteriza esta zona.</w:t>
      </w:r>
    </w:p>
    <w:p w14:paraId="73AFE1A5"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La experiencia continúa con la visita a la Comunidad San Jorge y al Centro de Mujeres Artesanas Pua </w:t>
      </w:r>
      <w:proofErr w:type="spellStart"/>
      <w:r>
        <w:rPr>
          <w:rFonts w:ascii="Arial" w:eastAsia="Arial" w:hAnsi="Arial" w:cs="Arial"/>
          <w:color w:val="828282"/>
          <w:sz w:val="18"/>
          <w:szCs w:val="18"/>
        </w:rPr>
        <w:t>Kamatawara</w:t>
      </w:r>
      <w:proofErr w:type="spellEnd"/>
      <w:r>
        <w:rPr>
          <w:rFonts w:ascii="Arial" w:eastAsia="Arial" w:hAnsi="Arial" w:cs="Arial"/>
          <w:color w:val="828282"/>
          <w:sz w:val="18"/>
          <w:szCs w:val="18"/>
        </w:rPr>
        <w:t xml:space="preserve">, reconocido por la elaboración de artesanías en fibra natural de chambira y por el tradicional tallado en </w:t>
      </w:r>
      <w:proofErr w:type="spellStart"/>
      <w:r>
        <w:rPr>
          <w:rFonts w:ascii="Arial" w:eastAsia="Arial" w:hAnsi="Arial" w:cs="Arial"/>
          <w:color w:val="828282"/>
          <w:sz w:val="18"/>
          <w:szCs w:val="18"/>
        </w:rPr>
        <w:t>wingo</w:t>
      </w:r>
      <w:proofErr w:type="spellEnd"/>
      <w:r>
        <w:rPr>
          <w:rFonts w:ascii="Arial" w:eastAsia="Arial" w:hAnsi="Arial" w:cs="Arial"/>
          <w:color w:val="828282"/>
          <w:sz w:val="18"/>
          <w:szCs w:val="18"/>
        </w:rPr>
        <w:t xml:space="preserve"> o calabaza, permitiendo conocer de cerca las expresiones culturales y el trabajo artesanal de las comunidades locales.</w:t>
      </w:r>
    </w:p>
    <w:p w14:paraId="3D7072F3"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Finalizada la visita, se retorna al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xml:space="preserve"> para preparar la salida.</w:t>
      </w:r>
    </w:p>
    <w:p w14:paraId="1DF69F6F"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A la hora programada, se aborda la embarcación con destino al puerto de Nauta. A la llegada, el traslado terrestre conduce nuevamente hacia la ciudad de Iquitos.</w:t>
      </w:r>
    </w:p>
    <w:p w14:paraId="194F1FEC" w14:textId="77777777" w:rsidR="00571E15"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Finalmente, se realiza el traslado al aeropuerto de Iquitos.</w:t>
      </w:r>
    </w:p>
    <w:p w14:paraId="0B8855DD" w14:textId="77777777" w:rsidR="00571E15" w:rsidRDefault="00571E15">
      <w:pPr>
        <w:jc w:val="both"/>
        <w:rPr>
          <w:rFonts w:ascii="Arial" w:eastAsia="Arial" w:hAnsi="Arial" w:cs="Arial"/>
          <w:color w:val="818181"/>
          <w:sz w:val="18"/>
          <w:szCs w:val="18"/>
        </w:rPr>
      </w:pPr>
    </w:p>
    <w:p w14:paraId="0852AA73" w14:textId="77777777" w:rsidR="00571E15" w:rsidRDefault="00000000">
      <w:pPr>
        <w:widowControl w:val="0"/>
        <w:pBdr>
          <w:top w:val="nil"/>
          <w:left w:val="nil"/>
          <w:bottom w:val="nil"/>
          <w:right w:val="nil"/>
          <w:between w:val="nil"/>
        </w:pBdr>
        <w:rPr>
          <w:rFonts w:ascii="Arial" w:eastAsia="Arial" w:hAnsi="Arial" w:cs="Arial"/>
          <w:color w:val="818181"/>
          <w:sz w:val="18"/>
          <w:szCs w:val="18"/>
        </w:rPr>
      </w:pPr>
      <w:r>
        <w:rPr>
          <w:rFonts w:ascii="Arial" w:eastAsia="Arial" w:hAnsi="Arial" w:cs="Arial"/>
          <w:color w:val="818181"/>
          <w:sz w:val="18"/>
          <w:szCs w:val="18"/>
        </w:rPr>
        <w:t xml:space="preserve">* El programa puede variar de acuerdo a las condiciones climáticas y según la estación (vaciante y/o creciente de los ríos amazónicos). </w:t>
      </w:r>
    </w:p>
    <w:p w14:paraId="6661A2DD" w14:textId="77777777" w:rsidR="00571E15" w:rsidRDefault="00000000">
      <w:pPr>
        <w:widowControl w:val="0"/>
        <w:pBdr>
          <w:top w:val="nil"/>
          <w:left w:val="nil"/>
          <w:bottom w:val="nil"/>
          <w:right w:val="nil"/>
          <w:between w:val="nil"/>
        </w:pBdr>
        <w:rPr>
          <w:rFonts w:ascii="Arial" w:eastAsia="Arial" w:hAnsi="Arial" w:cs="Arial"/>
          <w:color w:val="818181"/>
          <w:sz w:val="18"/>
          <w:szCs w:val="18"/>
        </w:rPr>
      </w:pPr>
      <w:r>
        <w:rPr>
          <w:rFonts w:ascii="Arial" w:eastAsia="Arial" w:hAnsi="Arial" w:cs="Arial"/>
          <w:color w:val="818181"/>
          <w:sz w:val="18"/>
          <w:szCs w:val="18"/>
        </w:rPr>
        <w:t>* Pacaya Samiria Amazon Lodge cuenta con el juego interactivo “Rescate de la Princesa Amana” especialmente diseñado para niños y adolescentes y apoyado en la tecnología de realidad aumentada. Este juego podrá ser realizado durante los tiempos libres de que dispongan los pasajeros.</w:t>
      </w:r>
    </w:p>
    <w:p w14:paraId="4AB1F51E" w14:textId="77777777" w:rsidR="00571E15" w:rsidRDefault="00000000">
      <w:pPr>
        <w:widowControl w:val="0"/>
        <w:pBdr>
          <w:top w:val="nil"/>
          <w:left w:val="nil"/>
          <w:bottom w:val="nil"/>
          <w:right w:val="nil"/>
          <w:between w:val="nil"/>
        </w:pBdr>
        <w:rPr>
          <w:rFonts w:ascii="Arial" w:eastAsia="Arial" w:hAnsi="Arial" w:cs="Arial"/>
          <w:color w:val="818181"/>
          <w:sz w:val="18"/>
          <w:szCs w:val="18"/>
        </w:rPr>
      </w:pPr>
      <w:r>
        <w:rPr>
          <w:rFonts w:ascii="Arial" w:eastAsia="Arial" w:hAnsi="Arial" w:cs="Arial"/>
          <w:color w:val="818181"/>
          <w:sz w:val="18"/>
          <w:szCs w:val="18"/>
        </w:rPr>
        <w:t>* Equipaje permitido por persona, 23kg como máximo.</w:t>
      </w:r>
    </w:p>
    <w:p w14:paraId="28154AE7" w14:textId="77777777" w:rsidR="00571E15" w:rsidRDefault="00571E15">
      <w:pPr>
        <w:rPr>
          <w:rFonts w:ascii="Arial" w:eastAsia="Arial" w:hAnsi="Arial" w:cs="Arial"/>
          <w:color w:val="828282"/>
          <w:sz w:val="18"/>
          <w:szCs w:val="18"/>
        </w:rPr>
      </w:pPr>
    </w:p>
    <w:p w14:paraId="6C65A4EA" w14:textId="77777777" w:rsidR="00571E15" w:rsidRDefault="00000000">
      <w:pPr>
        <w:spacing w:line="276" w:lineRule="auto"/>
        <w:rPr>
          <w:rFonts w:ascii="Arial" w:eastAsia="Arial" w:hAnsi="Arial" w:cs="Arial"/>
          <w:b/>
          <w:bCs/>
          <w:color w:val="828282"/>
          <w:sz w:val="20"/>
          <w:szCs w:val="20"/>
        </w:rPr>
      </w:pPr>
      <w:r>
        <w:rPr>
          <w:rFonts w:ascii="Arial" w:eastAsia="Arial" w:hAnsi="Arial" w:cs="Arial"/>
          <w:b/>
          <w:bCs/>
          <w:color w:val="828282"/>
          <w:sz w:val="20"/>
          <w:szCs w:val="20"/>
        </w:rPr>
        <w:t>CONDICIONES:</w:t>
      </w:r>
    </w:p>
    <w:p w14:paraId="12749C26" w14:textId="77777777" w:rsidR="00571E15"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 por persona en dólares americanos. Servicios en modalidad regular.</w:t>
      </w:r>
    </w:p>
    <w:p w14:paraId="1E970A17" w14:textId="77777777" w:rsidR="00571E15"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 especiales para pagos en efectivo o depósito en cuentas bancarias.</w:t>
      </w:r>
    </w:p>
    <w:p w14:paraId="236AD53F" w14:textId="77777777" w:rsidR="00571E15"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Comisionable al 10%, e incentivo $ 10 por pasajero.</w:t>
      </w:r>
    </w:p>
    <w:p w14:paraId="548390E7" w14:textId="77777777" w:rsidR="00571E15"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Tarifas aplican con mínimo 02 adultos.</w:t>
      </w:r>
    </w:p>
    <w:p w14:paraId="565ABE8A" w14:textId="77777777" w:rsidR="00571E15"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18181"/>
          <w:sz w:val="18"/>
          <w:szCs w:val="18"/>
        </w:rPr>
        <w:t>Equipaje permitido por persona, 23kg como máximo.</w:t>
      </w:r>
    </w:p>
    <w:p w14:paraId="724C9F0E" w14:textId="77777777" w:rsidR="00571E15" w:rsidRPr="00C4450D"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i/>
          <w:iCs/>
          <w:color w:val="828282"/>
          <w:sz w:val="18"/>
          <w:szCs w:val="18"/>
        </w:rPr>
      </w:pPr>
      <w:r w:rsidRPr="00C4450D">
        <w:rPr>
          <w:rFonts w:ascii="Arial" w:eastAsia="Arial" w:hAnsi="Arial" w:cs="Arial"/>
          <w:b/>
          <w:bCs/>
          <w:i/>
          <w:iCs/>
          <w:color w:val="828282"/>
          <w:sz w:val="18"/>
          <w:szCs w:val="18"/>
        </w:rPr>
        <w:t xml:space="preserve">Vigencia de viaje y compra: Hasta el 15 </w:t>
      </w:r>
      <w:proofErr w:type="gramStart"/>
      <w:r w:rsidRPr="00C4450D">
        <w:rPr>
          <w:rFonts w:ascii="Arial" w:eastAsia="Arial" w:hAnsi="Arial" w:cs="Arial"/>
          <w:b/>
          <w:bCs/>
          <w:i/>
          <w:iCs/>
          <w:color w:val="828282"/>
          <w:sz w:val="18"/>
          <w:szCs w:val="18"/>
        </w:rPr>
        <w:t>Diciembre</w:t>
      </w:r>
      <w:proofErr w:type="gramEnd"/>
      <w:r w:rsidRPr="00C4450D">
        <w:rPr>
          <w:rFonts w:ascii="Arial" w:eastAsia="Arial" w:hAnsi="Arial" w:cs="Arial"/>
          <w:b/>
          <w:bCs/>
          <w:i/>
          <w:iCs/>
          <w:color w:val="828282"/>
          <w:sz w:val="18"/>
          <w:szCs w:val="18"/>
        </w:rPr>
        <w:t xml:space="preserve"> 2026.</w:t>
      </w:r>
    </w:p>
    <w:p w14:paraId="007EBDA6" w14:textId="77777777" w:rsidR="00571E15" w:rsidRDefault="00000000">
      <w:pPr>
        <w:numPr>
          <w:ilvl w:val="0"/>
          <w:numId w:val="2"/>
        </w:numPr>
        <w:spacing w:line="276" w:lineRule="auto"/>
        <w:rPr>
          <w:rFonts w:ascii="Arial" w:eastAsia="Arial" w:hAnsi="Arial" w:cs="Arial"/>
          <w:color w:val="818181"/>
          <w:sz w:val="18"/>
          <w:szCs w:val="18"/>
        </w:rPr>
      </w:pPr>
      <w:r>
        <w:rPr>
          <w:rFonts w:ascii="Arial" w:eastAsia="Arial" w:hAnsi="Arial" w:cs="Arial"/>
          <w:color w:val="818181"/>
          <w:sz w:val="18"/>
          <w:szCs w:val="18"/>
        </w:rPr>
        <w:t xml:space="preserve">No válido para temporada alta, feriados largos, fiestas locales, festividades especiales, eventos, ni fechas de </w:t>
      </w:r>
      <w:proofErr w:type="spellStart"/>
      <w:r>
        <w:rPr>
          <w:rFonts w:ascii="Arial" w:eastAsia="Arial" w:hAnsi="Arial" w:cs="Arial"/>
          <w:color w:val="818181"/>
          <w:sz w:val="18"/>
          <w:szCs w:val="18"/>
        </w:rPr>
        <w:t>black</w:t>
      </w:r>
      <w:proofErr w:type="spellEnd"/>
      <w:r>
        <w:rPr>
          <w:rFonts w:ascii="Arial" w:eastAsia="Arial" w:hAnsi="Arial" w:cs="Arial"/>
          <w:color w:val="818181"/>
          <w:sz w:val="18"/>
          <w:szCs w:val="18"/>
        </w:rPr>
        <w:t xml:space="preserve"> </w:t>
      </w:r>
      <w:proofErr w:type="spellStart"/>
      <w:r>
        <w:rPr>
          <w:rFonts w:ascii="Arial" w:eastAsia="Arial" w:hAnsi="Arial" w:cs="Arial"/>
          <w:color w:val="818181"/>
          <w:sz w:val="18"/>
          <w:szCs w:val="18"/>
        </w:rPr>
        <w:t>out</w:t>
      </w:r>
      <w:proofErr w:type="spellEnd"/>
      <w:r>
        <w:rPr>
          <w:rFonts w:ascii="Arial" w:eastAsia="Arial" w:hAnsi="Arial" w:cs="Arial"/>
          <w:color w:val="818181"/>
          <w:sz w:val="18"/>
          <w:szCs w:val="18"/>
        </w:rPr>
        <w:t>. (Consultar tarifas aplicables).</w:t>
      </w:r>
    </w:p>
    <w:p w14:paraId="193E299A" w14:textId="77777777" w:rsidR="00571E15" w:rsidRDefault="00000000">
      <w:pPr>
        <w:widowControl w:val="0"/>
        <w:numPr>
          <w:ilvl w:val="0"/>
          <w:numId w:val="2"/>
        </w:numPr>
        <w:pBdr>
          <w:top w:val="nil"/>
          <w:left w:val="nil"/>
          <w:bottom w:val="nil"/>
          <w:right w:val="nil"/>
          <w:between w:val="nil"/>
        </w:pBdr>
        <w:rPr>
          <w:rFonts w:ascii="Arial" w:eastAsia="Arial" w:hAnsi="Arial" w:cs="Arial"/>
          <w:color w:val="818181"/>
          <w:sz w:val="18"/>
          <w:szCs w:val="18"/>
        </w:rPr>
      </w:pPr>
      <w:r>
        <w:rPr>
          <w:rFonts w:ascii="Arial" w:eastAsia="Arial" w:hAnsi="Arial" w:cs="Arial"/>
          <w:color w:val="818181"/>
          <w:sz w:val="18"/>
          <w:szCs w:val="18"/>
        </w:rPr>
        <w:t>Para el último día se incluye el almuerzo dependiendo del horario de vuelo. En caso de no tomarlo no habrá descuento ni reembolso.</w:t>
      </w:r>
    </w:p>
    <w:p w14:paraId="00CEB771" w14:textId="77777777" w:rsidR="00571E15" w:rsidRDefault="00000000">
      <w:pPr>
        <w:numPr>
          <w:ilvl w:val="0"/>
          <w:numId w:val="2"/>
        </w:numPr>
        <w:spacing w:line="276" w:lineRule="auto"/>
        <w:rPr>
          <w:rFonts w:ascii="Arial" w:eastAsia="Arial" w:hAnsi="Arial" w:cs="Arial"/>
          <w:color w:val="818181"/>
          <w:sz w:val="18"/>
          <w:szCs w:val="18"/>
        </w:rPr>
      </w:pPr>
      <w:r>
        <w:rPr>
          <w:rFonts w:ascii="Arial" w:eastAsia="Arial" w:hAnsi="Arial" w:cs="Arial"/>
          <w:color w:val="818181"/>
          <w:sz w:val="18"/>
          <w:szCs w:val="18"/>
        </w:rPr>
        <w:t>Horarios establecidos para el ingreso a la Selva y para el retorno a Iquitos, otros horarios cotizar traslado en privado.</w:t>
      </w:r>
    </w:p>
    <w:p w14:paraId="15601566" w14:textId="77777777" w:rsidR="00571E15"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En caso de habitación triple consultar previamente el tipo de acomodación disponible.</w:t>
      </w:r>
    </w:p>
    <w:p w14:paraId="01F9913D" w14:textId="653D0C3B" w:rsidR="00571E15" w:rsidRPr="00277A39" w:rsidRDefault="00000000" w:rsidP="00277A39">
      <w:pPr>
        <w:numPr>
          <w:ilvl w:val="0"/>
          <w:numId w:val="2"/>
        </w:numPr>
        <w:pBdr>
          <w:top w:val="nil"/>
          <w:left w:val="nil"/>
          <w:bottom w:val="nil"/>
          <w:right w:val="nil"/>
          <w:between w:val="nil"/>
        </w:pBdr>
        <w:spacing w:line="276" w:lineRule="auto"/>
        <w:rPr>
          <w:rFonts w:ascii="Arial" w:eastAsia="Arial" w:hAnsi="Arial" w:cs="Arial"/>
          <w:color w:val="828282"/>
          <w:sz w:val="18"/>
          <w:szCs w:val="18"/>
        </w:rPr>
      </w:pPr>
      <w:r w:rsidRPr="00277A39">
        <w:rPr>
          <w:rFonts w:ascii="Arial" w:eastAsia="Arial" w:hAnsi="Arial" w:cs="Arial"/>
          <w:color w:val="828282"/>
          <w:sz w:val="18"/>
          <w:szCs w:val="18"/>
        </w:rPr>
        <w:t>El orden de los tours indicados en el programa es referencial, los paseos y excursiones están sujetos a cambios,</w:t>
      </w:r>
      <w:r w:rsidR="00277A39">
        <w:rPr>
          <w:rFonts w:ascii="Arial" w:eastAsia="Arial" w:hAnsi="Arial" w:cs="Arial"/>
          <w:color w:val="828282"/>
          <w:sz w:val="18"/>
          <w:szCs w:val="18"/>
        </w:rPr>
        <w:t xml:space="preserve"> </w:t>
      </w:r>
      <w:r w:rsidRPr="00277A39">
        <w:rPr>
          <w:rFonts w:ascii="Arial" w:eastAsia="Arial" w:hAnsi="Arial" w:cs="Arial"/>
          <w:color w:val="828282"/>
          <w:sz w:val="18"/>
          <w:szCs w:val="18"/>
        </w:rPr>
        <w:t>reprogramaciones o anulaciones, debido a factores como condiciones meteorológicas, cortes de carreteras u otros de fuerza mayor.</w:t>
      </w:r>
    </w:p>
    <w:p w14:paraId="5E458562" w14:textId="77777777" w:rsidR="00571E15" w:rsidRDefault="00000000">
      <w:pPr>
        <w:numPr>
          <w:ilvl w:val="0"/>
          <w:numId w:val="2"/>
        </w:numPr>
        <w:pBdr>
          <w:top w:val="nil"/>
          <w:left w:val="nil"/>
          <w:bottom w:val="nil"/>
          <w:right w:val="nil"/>
          <w:between w:val="nil"/>
        </w:pBdr>
        <w:jc w:val="both"/>
        <w:rPr>
          <w:rFonts w:ascii="Arial" w:eastAsia="Arial" w:hAnsi="Arial" w:cs="Arial"/>
          <w:color w:val="818181"/>
          <w:sz w:val="18"/>
          <w:szCs w:val="18"/>
        </w:rPr>
      </w:pPr>
      <w:r>
        <w:rPr>
          <w:rFonts w:ascii="Arial" w:eastAsia="Arial" w:hAnsi="Arial" w:cs="Arial"/>
          <w:color w:val="818181"/>
          <w:sz w:val="18"/>
          <w:szCs w:val="18"/>
        </w:rPr>
        <w:t>Precios exonerados de IGV por estar en la zona de Amazonas.</w:t>
      </w:r>
    </w:p>
    <w:p w14:paraId="2C1AF199" w14:textId="77777777" w:rsidR="00571E15" w:rsidRDefault="00000000">
      <w:pPr>
        <w:numPr>
          <w:ilvl w:val="0"/>
          <w:numId w:val="2"/>
        </w:numPr>
        <w:pBdr>
          <w:top w:val="nil"/>
          <w:left w:val="nil"/>
          <w:bottom w:val="nil"/>
          <w:right w:val="nil"/>
          <w:between w:val="nil"/>
        </w:pBdr>
        <w:spacing w:line="276" w:lineRule="auto"/>
        <w:rPr>
          <w:rFonts w:ascii="Arial" w:eastAsia="Arial" w:hAnsi="Arial" w:cs="Arial"/>
          <w:color w:val="828282"/>
          <w:sz w:val="18"/>
          <w:szCs w:val="18"/>
        </w:rPr>
      </w:pPr>
      <w:r>
        <w:rPr>
          <w:rFonts w:ascii="Arial" w:eastAsia="Arial" w:hAnsi="Arial" w:cs="Arial"/>
          <w:color w:val="828282"/>
          <w:sz w:val="18"/>
          <w:szCs w:val="18"/>
        </w:rPr>
        <w:t>Sujeto a disponibilidad al momento de solicitar la reserva.</w:t>
      </w:r>
    </w:p>
    <w:p w14:paraId="20B341C4" w14:textId="77777777" w:rsidR="00571E15" w:rsidRDefault="00000000">
      <w:pPr>
        <w:numPr>
          <w:ilvl w:val="0"/>
          <w:numId w:val="2"/>
        </w:numPr>
        <w:pBdr>
          <w:top w:val="nil"/>
          <w:left w:val="nil"/>
          <w:bottom w:val="nil"/>
          <w:right w:val="nil"/>
          <w:between w:val="nil"/>
        </w:pBdr>
        <w:spacing w:after="200" w:line="276" w:lineRule="auto"/>
        <w:rPr>
          <w:rFonts w:ascii="Arial" w:eastAsia="Arial" w:hAnsi="Arial" w:cs="Arial"/>
          <w:color w:val="828282"/>
          <w:sz w:val="18"/>
          <w:szCs w:val="18"/>
        </w:rPr>
      </w:pPr>
      <w:r>
        <w:rPr>
          <w:rFonts w:ascii="Arial" w:eastAsia="Arial" w:hAnsi="Arial" w:cs="Arial"/>
          <w:color w:val="828282"/>
          <w:sz w:val="18"/>
          <w:szCs w:val="18"/>
        </w:rPr>
        <w:t>Precios sujetos a variación sin previo aviso.</w:t>
      </w:r>
    </w:p>
    <w:p w14:paraId="17EEC51C" w14:textId="77777777" w:rsidR="00571E15" w:rsidRDefault="00000000">
      <w:pPr>
        <w:spacing w:line="276" w:lineRule="auto"/>
        <w:rPr>
          <w:rFonts w:ascii="Arial" w:eastAsia="Arial" w:hAnsi="Arial" w:cs="Arial"/>
          <w:b/>
          <w:bCs/>
          <w:color w:val="828282"/>
          <w:sz w:val="18"/>
          <w:szCs w:val="18"/>
        </w:rPr>
      </w:pPr>
      <w:r>
        <w:rPr>
          <w:rFonts w:ascii="Arial" w:eastAsia="Arial" w:hAnsi="Arial" w:cs="Arial"/>
          <w:b/>
          <w:bCs/>
          <w:color w:val="828282"/>
          <w:sz w:val="18"/>
          <w:szCs w:val="18"/>
        </w:rPr>
        <w:t>POLÍTICA DE PAGOS Y ANULACIONES:</w:t>
      </w:r>
    </w:p>
    <w:p w14:paraId="3E0C92E5" w14:textId="77777777" w:rsidR="00571E15"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El pago total del paquete deberá efectuarse en un plazo máximo de 15 días después del prepago. Pasado este periodo, será obligatorio abonar el monto total.</w:t>
      </w:r>
    </w:p>
    <w:p w14:paraId="036C3F3A" w14:textId="77777777" w:rsidR="00571E15"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Cancelaciones con más de 30 días de anticipación a la fecha de inicio del viaje estarán sujetas a gastos administrativos y penalidades establecidas por cada proveedor.</w:t>
      </w:r>
    </w:p>
    <w:p w14:paraId="6AC233FD" w14:textId="77777777" w:rsidR="00571E15"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Cancelaciones dentro de los 30 días previos al inicio del viaje tendrán una penalidad del 100% del monto total.</w:t>
      </w:r>
    </w:p>
    <w:p w14:paraId="37515949" w14:textId="77777777" w:rsidR="00571E15"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El paquete no es reembolsable, endosable ni transferible. No se permiten cambios una vez efectuado el prepago.</w:t>
      </w:r>
    </w:p>
    <w:p w14:paraId="46DB2055" w14:textId="77777777" w:rsidR="00571E15"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Los precios deben ser confirmados al momento de realizar la reserva, debido a posibles variaciones diarias en el sector turístico.</w:t>
      </w:r>
    </w:p>
    <w:p w14:paraId="5F743C69" w14:textId="77777777" w:rsidR="00571E15" w:rsidRDefault="00571E15">
      <w:pPr>
        <w:spacing w:line="276" w:lineRule="auto"/>
        <w:rPr>
          <w:rFonts w:ascii="Arial" w:eastAsia="Arial" w:hAnsi="Arial" w:cs="Arial"/>
          <w:b/>
          <w:bCs/>
          <w:color w:val="828282"/>
          <w:sz w:val="18"/>
          <w:szCs w:val="18"/>
        </w:rPr>
      </w:pPr>
    </w:p>
    <w:p w14:paraId="093E78B1" w14:textId="77777777" w:rsidR="00571E15" w:rsidRDefault="00000000">
      <w:pPr>
        <w:spacing w:line="276" w:lineRule="auto"/>
        <w:jc w:val="both"/>
        <w:rPr>
          <w:rFonts w:ascii="Arial" w:eastAsia="Arial" w:hAnsi="Arial" w:cs="Arial"/>
          <w:b/>
          <w:bCs/>
          <w:color w:val="818181"/>
          <w:sz w:val="18"/>
          <w:szCs w:val="18"/>
        </w:rPr>
      </w:pPr>
      <w:r>
        <w:rPr>
          <w:rFonts w:ascii="Arial" w:eastAsia="Arial" w:hAnsi="Arial" w:cs="Arial"/>
          <w:b/>
          <w:bCs/>
          <w:color w:val="818181"/>
          <w:sz w:val="18"/>
          <w:szCs w:val="18"/>
        </w:rPr>
        <w:t>POLITICA DE NIÑOS:</w:t>
      </w:r>
    </w:p>
    <w:p w14:paraId="3CA8CB09" w14:textId="77777777" w:rsidR="00571E15" w:rsidRDefault="00000000">
      <w:pPr>
        <w:numPr>
          <w:ilvl w:val="0"/>
          <w:numId w:val="4"/>
        </w:numPr>
        <w:pBdr>
          <w:top w:val="nil"/>
          <w:left w:val="nil"/>
          <w:bottom w:val="nil"/>
          <w:right w:val="nil"/>
          <w:between w:val="nil"/>
        </w:pBdr>
        <w:spacing w:after="200" w:line="276" w:lineRule="auto"/>
        <w:jc w:val="both"/>
        <w:rPr>
          <w:rFonts w:ascii="Arial" w:eastAsia="Arial" w:hAnsi="Arial" w:cs="Arial"/>
          <w:color w:val="818181"/>
          <w:sz w:val="18"/>
          <w:szCs w:val="18"/>
        </w:rPr>
      </w:pPr>
      <w:r>
        <w:rPr>
          <w:rFonts w:ascii="Arial" w:eastAsia="Arial" w:hAnsi="Arial" w:cs="Arial"/>
          <w:color w:val="818181"/>
          <w:sz w:val="18"/>
          <w:szCs w:val="18"/>
        </w:rPr>
        <w:t>Se considera niños de 0 a 11 años, están incluidos los servicios detallados en el programa, acompañados de sus padres.</w:t>
      </w:r>
    </w:p>
    <w:sectPr w:rsidR="00571E15" w:rsidSect="00C4450D">
      <w:headerReference w:type="default" r:id="rId8"/>
      <w:footerReference w:type="default" r:id="rId9"/>
      <w:pgSz w:w="11906" w:h="16838"/>
      <w:pgMar w:top="1418" w:right="340" w:bottom="794" w:left="340"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F2A74" w14:textId="77777777" w:rsidR="00EB2C5C" w:rsidRDefault="00EB2C5C">
      <w:r>
        <w:separator/>
      </w:r>
    </w:p>
  </w:endnote>
  <w:endnote w:type="continuationSeparator" w:id="0">
    <w:p w14:paraId="54C89EC8" w14:textId="77777777" w:rsidR="00EB2C5C" w:rsidRDefault="00EB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7E323E4-86C2-4A2C-8CD2-30DACFC2474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D6AE555-DAD4-4C7E-8D8D-2D6693CCBD56}"/>
    <w:embedBold r:id="rId3" w:fontKey="{67EEAE52-D318-4B0D-887B-F2BA436C6D55}"/>
    <w:embedBoldItalic r:id="rId4" w:fontKey="{584E6514-5584-4EF3-BCED-00E17B7F9BB5}"/>
  </w:font>
  <w:font w:name="Georgia">
    <w:panose1 w:val="02040502050405020303"/>
    <w:charset w:val="00"/>
    <w:family w:val="auto"/>
    <w:pitch w:val="default"/>
    <w:embedItalic r:id="rId5" w:fontKey="{7C1B004F-244D-4D21-BCEF-71EED762DBB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0329E26-0407-4EEF-8720-03C5E3E219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B4A7" w14:textId="77777777" w:rsidR="00571E15" w:rsidRDefault="00571E15">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p w14:paraId="185F4EA0" w14:textId="77777777" w:rsidR="00571E15" w:rsidRDefault="00571E15">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81EC8" w14:textId="77777777" w:rsidR="00EB2C5C" w:rsidRDefault="00EB2C5C">
      <w:r>
        <w:separator/>
      </w:r>
    </w:p>
  </w:footnote>
  <w:footnote w:type="continuationSeparator" w:id="0">
    <w:p w14:paraId="6E365BA7" w14:textId="77777777" w:rsidR="00EB2C5C" w:rsidRDefault="00EB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6110" w14:textId="77777777" w:rsidR="00571E15" w:rsidRDefault="00000000">
    <w:pPr>
      <w:pBdr>
        <w:top w:val="nil"/>
        <w:left w:val="nil"/>
        <w:bottom w:val="nil"/>
        <w:right w:val="nil"/>
        <w:between w:val="nil"/>
      </w:pBdr>
      <w:tabs>
        <w:tab w:val="center" w:pos="4252"/>
        <w:tab w:val="right" w:pos="8504"/>
        <w:tab w:val="left" w:pos="2196"/>
      </w:tabs>
      <w:ind w:left="-1134"/>
      <w:rPr>
        <w:rFonts w:ascii="Calibri" w:eastAsia="Calibri" w:hAnsi="Calibri" w:cs="Calibri"/>
        <w:color w:val="000000"/>
        <w:sz w:val="22"/>
        <w:szCs w:val="22"/>
      </w:rPr>
    </w:pPr>
    <w:r>
      <w:rPr>
        <w:rFonts w:ascii="Calibri" w:eastAsia="Calibri" w:hAnsi="Calibri" w:cs="Calibri"/>
        <w:color w:val="000000"/>
        <w:sz w:val="22"/>
        <w:szCs w:val="22"/>
      </w:rPr>
      <w:tab/>
    </w:r>
    <w:r>
      <w:rPr>
        <w:noProof/>
      </w:rPr>
      <w:drawing>
        <wp:anchor distT="0" distB="0" distL="0" distR="0" simplePos="0" relativeHeight="251658240" behindDoc="1" locked="0" layoutInCell="1" hidden="0" allowOverlap="1" wp14:anchorId="09F36D84" wp14:editId="5ABD1DA5">
          <wp:simplePos x="0" y="0"/>
          <wp:positionH relativeFrom="column">
            <wp:posOffset>6019800</wp:posOffset>
          </wp:positionH>
          <wp:positionV relativeFrom="paragraph">
            <wp:posOffset>-450214</wp:posOffset>
          </wp:positionV>
          <wp:extent cx="885825" cy="1038225"/>
          <wp:effectExtent l="0" t="0" r="0" b="0"/>
          <wp:wrapNone/>
          <wp:docPr id="7806283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85825" cy="103822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42721BA" wp14:editId="0C45ADCC">
          <wp:simplePos x="0" y="0"/>
          <wp:positionH relativeFrom="column">
            <wp:posOffset>-78739</wp:posOffset>
          </wp:positionH>
          <wp:positionV relativeFrom="paragraph">
            <wp:posOffset>-363219</wp:posOffset>
          </wp:positionV>
          <wp:extent cx="2171700" cy="742950"/>
          <wp:effectExtent l="0" t="0" r="0" b="0"/>
          <wp:wrapSquare wrapText="bothSides" distT="0" distB="0" distL="114300" distR="114300"/>
          <wp:docPr id="43930920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171700" cy="742950"/>
                  </a:xfrm>
                  <a:prstGeom prst="rect">
                    <a:avLst/>
                  </a:prstGeom>
                  <a:ln/>
                </pic:spPr>
              </pic:pic>
            </a:graphicData>
          </a:graphic>
        </wp:anchor>
      </w:drawing>
    </w:r>
  </w:p>
  <w:p w14:paraId="2CC68100" w14:textId="77777777" w:rsidR="00571E15" w:rsidRDefault="00571E15">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73362"/>
    <w:multiLevelType w:val="multilevel"/>
    <w:tmpl w:val="F4087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96535E"/>
    <w:multiLevelType w:val="multilevel"/>
    <w:tmpl w:val="FE22F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6E32F5"/>
    <w:multiLevelType w:val="multilevel"/>
    <w:tmpl w:val="4036D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43450EC"/>
    <w:multiLevelType w:val="multilevel"/>
    <w:tmpl w:val="6BD8C3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64596208">
    <w:abstractNumId w:val="3"/>
  </w:num>
  <w:num w:numId="2" w16cid:durableId="1079407213">
    <w:abstractNumId w:val="2"/>
  </w:num>
  <w:num w:numId="3" w16cid:durableId="1348287231">
    <w:abstractNumId w:val="1"/>
  </w:num>
  <w:num w:numId="4" w16cid:durableId="1099449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E15"/>
    <w:rsid w:val="0023162B"/>
    <w:rsid w:val="00277A39"/>
    <w:rsid w:val="00571E15"/>
    <w:rsid w:val="00A910BA"/>
    <w:rsid w:val="00C4450D"/>
    <w:rsid w:val="00EB2C5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1B8E4"/>
  <w15:docId w15:val="{0815DBB6-BB50-4E6C-982A-A70DC5B4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uiPriority w:val="9"/>
    <w:semiHidden/>
    <w:unhideWhenUsed/>
    <w:qFormat/>
    <w:pPr>
      <w:keepNext/>
      <w:keepLines/>
      <w:spacing w:before="200" w:line="276" w:lineRule="auto"/>
      <w:outlineLvl w:val="1"/>
    </w:pPr>
    <w:rPr>
      <w:rFonts w:ascii="Cambria" w:eastAsia="Cambria" w:hAnsi="Cambria" w:cs="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00" w:line="276" w:lineRule="auto"/>
      <w:outlineLvl w:val="3"/>
    </w:pPr>
    <w:rPr>
      <w:rFonts w:ascii="Cambria" w:eastAsia="Cambria" w:hAnsi="Cambria" w:cs="Cambria"/>
      <w:b/>
      <w:bCs/>
      <w:i/>
      <w:iCs/>
      <w:color w:val="4F81BD"/>
      <w:sz w:val="22"/>
      <w:szCs w:val="22"/>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t3CQJYwLvi0FmZ0WrHcpUAQt8g==">CgMxLjA4AHIhMV9tWmdfbjg2LWs1TlRaV0tzcUVMNjhQVVlPUko2U2dP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1246</Words>
  <Characters>6855</Characters>
  <Application>Microsoft Office Word</Application>
  <DocSecurity>0</DocSecurity>
  <Lines>57</Lines>
  <Paragraphs>16</Paragraphs>
  <ScaleCrop>false</ScaleCrop>
  <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4</cp:revision>
  <dcterms:created xsi:type="dcterms:W3CDTF">2026-07-22T16:54:00Z</dcterms:created>
  <dcterms:modified xsi:type="dcterms:W3CDTF">2026-07-22T16:57:00Z</dcterms:modified>
</cp:coreProperties>
</file>