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VERANO DISFRUTANDO PERÚ 2027</w:t>
      </w:r>
    </w:p>
    <w:p w:rsidR="00000000" w:rsidDel="00000000" w:rsidP="00000000" w:rsidRDefault="00000000" w:rsidRPr="00000000" w14:paraId="00000002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AREQUIPA &amp; COLCA</w:t>
      </w:r>
    </w:p>
    <w:p w:rsidR="00000000" w:rsidDel="00000000" w:rsidP="00000000" w:rsidRDefault="00000000" w:rsidRPr="00000000" w14:paraId="00000003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Overnight en Colca</w:t>
      </w:r>
    </w:p>
    <w:p w:rsidR="00000000" w:rsidDel="00000000" w:rsidP="00000000" w:rsidRDefault="00000000" w:rsidRPr="00000000" w14:paraId="00000004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04 Días / 03 Noches</w:t>
      </w:r>
    </w:p>
    <w:p w:rsidR="00000000" w:rsidDel="00000000" w:rsidP="00000000" w:rsidRDefault="00000000" w:rsidRPr="00000000" w14:paraId="00000005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INCLUYE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Traslado aeropuerto - hotel – aeropuerto (diurno).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02 noches de alojamiento en Arequipa con desayunos.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01 noche de alojamiento en Colca con desayuno.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City Tour peatonal y Convento de Santa Catalina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Programa de 2 días de Colca sin almuerzo.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Guiado en español o 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inglés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Uso de las instalaciones del hotel.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ITINERARIO: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01: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Lima - Arequipa: City Tour Peatonal y Convento Santa Catalina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Catedral visita solo panorámica)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Arribo a la ciudad de Arequipa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y traslado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al hotel elegido.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Recomendamos breve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descanso.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Por la tarde, a las 14:00 hrs. Aproximadamente, se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Luego, el grupo se dirige hacia la Plaza de Armas, rodeada de elegantes portales y edificaciones de sillar blanco, desde donde se aprecia una vista privilegiada de la majestuosa Catedral de Arequipa (visita exterior).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La experiencia continúa con la visita exterior de la Iglesia y los Claustros de la Compañía de Jesús, auténtica joya del barroco mestizo andino.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Finalmente, el recorrido concluye en el imponente Monasterio de Santa Catalina, una verdadera ciudadela dentro de la ciudad y uno de los máximos exponentes de la arquitectura virreinal peruana.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retorno al hotel será por cuenta del pasajero.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18">
      <w:pPr>
        <w:spacing w:line="276" w:lineRule="auto"/>
        <w:ind w:left="360" w:firstLine="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02: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Arequipa - Cañón del Colca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 las 07:20 – 08:00 hrs. Aproximadamente, recojo desde hoteles ubicados en el Centro Histórico de Arequipa. Salida hacia el Valle del Colca vía Yura, pasando por las faldas del volcán Chachani, Pampa de Arrieros y la Reserva Nacional de Pampa Cañahuas, donde se podrá observar vicuñas en su hábitat natural. Continuación por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Vizcachani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y Pampas de Toccra, zona de aves andinas, bordeando el cráter de Chucura hasta llegar a Patapampa (4,800 msnm) y el Mirador de los Andes, con vistas panorámicas de los principales volcanes. Descenso a Chivay para almuerzo (no incluido). Acomodación en el hotel. Por la tarde, visita opcional a los baños termales (entrada no incluida).</w:t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Importante: Cada pasajero podrá llevar: 1 cartera o mochila de mano, peso máximo: 5 kg, con dimensiones máximas sugeridas: 45 cm x 35 cm x 20 cm.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03: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Cañón del Colca - Arequipa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Muy temprano, saldremos hacia la Cruz del Cóndor (a 41 Km. de Chivay) lugar donde se observa uno de los parajes más espectaculares del Cañón, y casi siempre se puede apreciar a los cóndores en magistrales vuelos. Al retorno pasaremos por el pueblo de Pinchollo, parada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en mirador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de Antahuilque y Wayra Punku, visitaremos el pueblo de Maca, pasaremos por el pueblo de Achoma y visitaremos el pueblo de Yanque. Almuerzo (No incluido).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Retorno Arequipa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04: Arequipa – Lima.</w:t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2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 hora oportuna, traslado al aeropuerto para su retorno.</w:t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PRECIO POR PASAJERO EN DÓLARES AMERICANOS: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63.0" w:type="dxa"/>
        <w:jc w:val="center"/>
        <w:tblLayout w:type="fixed"/>
        <w:tblLook w:val="0400"/>
      </w:tblPr>
      <w:tblGrid>
        <w:gridCol w:w="5580"/>
        <w:gridCol w:w="2801"/>
        <w:gridCol w:w="1113"/>
        <w:gridCol w:w="540"/>
        <w:gridCol w:w="1048"/>
        <w:gridCol w:w="540"/>
        <w:gridCol w:w="1113"/>
        <w:gridCol w:w="540"/>
        <w:gridCol w:w="1048"/>
        <w:gridCol w:w="540"/>
        <w:tblGridChange w:id="0">
          <w:tblGrid>
            <w:gridCol w:w="5580"/>
            <w:gridCol w:w="2801"/>
            <w:gridCol w:w="1113"/>
            <w:gridCol w:w="540"/>
            <w:gridCol w:w="1048"/>
            <w:gridCol w:w="540"/>
            <w:gridCol w:w="1113"/>
            <w:gridCol w:w="540"/>
            <w:gridCol w:w="1048"/>
            <w:gridCol w:w="5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CATEGORÍA DE HABITACIÓN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EXTRANJERO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PERUANO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Overnight: Casa Andina Standard Colca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Tradicional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Xima Arequipa Crismar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Estándar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Standard Arequipa 3*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Tradicional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Premium Arequipa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Superior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5C">
      <w:pPr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NOTAS:</w:t>
      </w:r>
    </w:p>
    <w:p w:rsidR="00000000" w:rsidDel="00000000" w:rsidP="00000000" w:rsidRDefault="00000000" w:rsidRPr="00000000" w14:paraId="0000005E">
      <w:pPr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N. A: Precio de noches adicionales en hoteles de Arequipa</w:t>
      </w:r>
    </w:p>
    <w:p w:rsidR="00000000" w:rsidDel="00000000" w:rsidP="00000000" w:rsidRDefault="00000000" w:rsidRPr="00000000" w14:paraId="0000005F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CONDICIONES: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por persona en dólares americanos. Servicios en modalidad regular.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especiales para pagos en efectivo o depósito en cuentas bancarias.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Comisión:10% e incentivo de $10 por pasajero.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line="276" w:lineRule="auto"/>
        <w:ind w:left="720" w:hanging="360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compra: Del 15 de Diciembre 2026 al 30 de Marzo 2027.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line="276" w:lineRule="auto"/>
        <w:ind w:left="720" w:hanging="360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viaje: Del 05 Enero al 31 de Marzo 2027.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line="276" w:lineRule="auto"/>
        <w:ind w:left="720" w:hanging="360"/>
        <w:jc w:val="both"/>
        <w:rPr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Promoción: Verano Disfrutando Perú 2027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No válido para temporada alta, feriados largos, fiestas locales, festividades especiales, eventos, ni fechas de black out. (Consultar tarifas aplicables).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Tours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aplican mínimo 02 pasajeros.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No aplica para grupos.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Sujeto a disponibilidad al momento de solicitar la reserva.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sujetos a variación sin previo aviso.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hoteles han sido categorizados en base a nuestro criterio y experiencia.</w:t>
      </w:r>
    </w:p>
    <w:p w:rsidR="00000000" w:rsidDel="00000000" w:rsidP="00000000" w:rsidRDefault="00000000" w:rsidRPr="00000000" w14:paraId="0000006D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POLÍTICA DE PAGOS Y ANULACIONES: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pago total del paquete deberá efectuarse en un plazo máximo de 15 días después del prepago. Pasado este periodo, será obligatorio abonar el monto total.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con más de 30 días de anticipación a la fecha de inicio del viaje estarán sujetas a gastos administrativos y penalidades establecidas por cada proveedor.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dentro de los 30 días previos al inicio del viaje tendrán una penalidad del 100% del monto total.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paquete no es reembolsable, endosable ni transferible. No se permiten cambios una vez efectuado el prepago.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precios deben ser confirmados al momento de realizar la reserva, debido a posibles variaciones diarias en el sector turístico.</w:t>
      </w:r>
    </w:p>
    <w:sectPr>
      <w:headerReference r:id="rId7" w:type="default"/>
      <w:footerReference r:id="rId8" w:type="default"/>
      <w:pgSz w:h="11906" w:w="16838" w:orient="landscape"/>
      <w:pgMar w:bottom="340" w:top="1560" w:left="794" w:right="794" w:header="709" w:footer="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96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8797924</wp:posOffset>
          </wp:positionH>
          <wp:positionV relativeFrom="paragraph">
            <wp:posOffset>-450214</wp:posOffset>
          </wp:positionV>
          <wp:extent cx="885825" cy="1038225"/>
          <wp:effectExtent b="0" l="0" r="0" t="0"/>
          <wp:wrapNone/>
          <wp:docPr id="17719578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b="0" l="0" r="0" t="0"/>
          <wp:wrapSquare wrapText="bothSides" distB="0" distT="0" distL="114300" distR="114300"/>
          <wp:docPr id="17719578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9">
    <w:name w:val="heading 9"/>
    <w:basedOn w:val="Normal"/>
    <w:next w:val="Normal"/>
    <w:link w:val="Ttulo9Car"/>
    <w:qFormat w:val="1"/>
    <w:rsid w:val="00A079B0"/>
    <w:pPr>
      <w:keepNext w:val="1"/>
      <w:outlineLvl w:val="8"/>
    </w:pPr>
    <w:rPr>
      <w:rFonts w:ascii="Verdana" w:hAnsi="Verdana"/>
      <w:b w:val="1"/>
      <w:bCs w:val="1"/>
      <w:sz w:val="20"/>
      <w:lang w:eastAsia="es-ES" w:val="en-U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EncabezadoCar" w:customStyle="1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PiedepginaCar" w:customStyle="1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7832"/>
    <w:rPr>
      <w:rFonts w:ascii="Tahoma" w:cs="Tahoma" w:hAnsi="Tahoma" w:eastAsiaTheme="minorHAnsi"/>
      <w:sz w:val="16"/>
      <w:szCs w:val="16"/>
      <w:lang w:eastAsia="en-US" w:val="es-ES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7832"/>
    <w:rPr>
      <w:rFonts w:ascii="Tahoma" w:cs="Tahoma" w:hAnsi="Tahoma"/>
      <w:sz w:val="16"/>
      <w:szCs w:val="16"/>
    </w:rPr>
  </w:style>
  <w:style w:type="paragraph" w:styleId="Prrafodelista">
    <w:name w:val="List Paragraph"/>
    <w:basedOn w:val="Normal"/>
    <w:uiPriority w:val="34"/>
    <w:qFormat w:val="1"/>
    <w:rsid w:val="00D604D5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paragraph" w:styleId="Textoindependiente">
    <w:name w:val="Body Text"/>
    <w:basedOn w:val="Normal"/>
    <w:link w:val="TextoindependienteCar"/>
    <w:qFormat w:val="1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 w:val="1"/>
      <w:bCs w:val="1"/>
      <w:color w:val="008000"/>
      <w:sz w:val="20"/>
      <w:szCs w:val="20"/>
      <w:lang w:eastAsia="es-ES" w:val="es-ES"/>
    </w:rPr>
  </w:style>
  <w:style w:type="character" w:styleId="TextoindependienteCar" w:customStyle="1">
    <w:name w:val="Texto independiente Car"/>
    <w:basedOn w:val="Fuentedeprrafopredeter"/>
    <w:link w:val="Textoindependiente"/>
    <w:rsid w:val="0015755A"/>
    <w:rPr>
      <w:rFonts w:ascii="Verdana" w:cs="Times New Roman" w:eastAsia="Times New Roman" w:hAnsi="Verdana"/>
      <w:b w:val="1"/>
      <w:bCs w:val="1"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 w:val="1"/>
    <w:unhideWhenUsed w:val="1"/>
    <w:rsid w:val="00E00C8A"/>
    <w:pPr>
      <w:ind w:left="142" w:right="72"/>
      <w:jc w:val="both"/>
    </w:pPr>
    <w:rPr>
      <w:rFonts w:ascii="Arial" w:cs="Arial" w:hAnsi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 w:val="1"/>
    <w:unhideWhenUsed w:val="1"/>
    <w:rsid w:val="00437243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semiHidden w:val="1"/>
    <w:rsid w:val="00437243"/>
    <w:rPr>
      <w:sz w:val="16"/>
      <w:szCs w:val="16"/>
    </w:rPr>
  </w:style>
  <w:style w:type="character" w:styleId="nfasis">
    <w:name w:val="Emphasis"/>
    <w:qFormat w:val="1"/>
    <w:rsid w:val="00590272"/>
    <w:rPr>
      <w:i w:val="1"/>
      <w:iCs w:val="1"/>
    </w:rPr>
  </w:style>
  <w:style w:type="paragraph" w:styleId="Default" w:customStyle="1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  <w:lang w:val="es-PE"/>
    </w:rPr>
  </w:style>
  <w:style w:type="character" w:styleId="Ttulo9Car" w:customStyle="1">
    <w:name w:val="Título 9 Car"/>
    <w:basedOn w:val="Fuentedeprrafopredeter"/>
    <w:link w:val="Ttulo9"/>
    <w:rsid w:val="00A079B0"/>
    <w:rPr>
      <w:rFonts w:ascii="Verdana" w:cs="Times New Roman" w:eastAsia="Times New Roman" w:hAnsi="Verdana"/>
      <w:b w:val="1"/>
      <w:bCs w:val="1"/>
      <w:sz w:val="20"/>
      <w:szCs w:val="24"/>
      <w:lang w:eastAsia="es-ES" w:val="en-U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inespaciado">
    <w:name w:val="No Spacing"/>
    <w:link w:val="SinespaciadoCar"/>
    <w:uiPriority w:val="1"/>
    <w:qFormat w:val="1"/>
    <w:rsid w:val="008C6F1F"/>
    <w:pPr>
      <w:spacing w:after="0" w:line="240" w:lineRule="auto"/>
    </w:pPr>
    <w:rPr>
      <w:lang w:val="es-PE"/>
    </w:rPr>
  </w:style>
  <w:style w:type="character" w:styleId="SinespaciadoCar" w:customStyle="1">
    <w:name w:val="Sin espaciado Car"/>
    <w:basedOn w:val="Fuentedeprrafopredeter"/>
    <w:link w:val="Sinespaciado"/>
    <w:uiPriority w:val="1"/>
    <w:locked w:val="1"/>
    <w:rsid w:val="00052BF8"/>
    <w:rPr>
      <w:lang w:val="es-PE"/>
    </w:rPr>
  </w:style>
  <w:style w:type="character" w:styleId="apple-converted-space" w:customStyle="1">
    <w:name w:val="apple-converted-space"/>
    <w:basedOn w:val="Fuentedeprrafopredeter"/>
    <w:rsid w:val="00052BF8"/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Fuerte">
    <w:name w:val="Strong"/>
    <w:basedOn w:val="Fuentedeprrafopredeter"/>
    <w:qFormat w:val="1"/>
    <w:rsid w:val="00B946B4"/>
    <w:rPr>
      <w:b w:val="1"/>
    </w:rPr>
  </w:style>
  <w:style w:type="paragraph" w:styleId="Texto" w:customStyle="1">
    <w:name w:val="Texto"/>
    <w:next w:val="Normal"/>
    <w:autoRedefine w:val="1"/>
    <w:rsid w:val="00913615"/>
    <w:pPr>
      <w:spacing w:after="0" w:line="240" w:lineRule="auto"/>
    </w:pPr>
    <w:rPr>
      <w:rFonts w:ascii="Arial" w:cs="Arial" w:eastAsia="MS Mincho" w:hAnsi="Arial"/>
      <w:color w:val="333333"/>
      <w:sz w:val="21"/>
      <w:szCs w:val="20"/>
      <w:lang w:eastAsia="es-ES"/>
    </w:rPr>
  </w:style>
  <w:style w:type="character" w:styleId="Ttulo1Car" w:customStyle="1">
    <w:name w:val="Título 1 Car"/>
    <w:aliases w:val="Atipax titulo Car"/>
    <w:basedOn w:val="Fuentedeprrafopredeter"/>
    <w:link w:val="Ttulo1"/>
    <w:uiPriority w:val="9"/>
    <w:rsid w:val="001D2842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s-PE" w:val="es-PE"/>
    </w:rPr>
  </w:style>
  <w:style w:type="paragraph" w:styleId="Dias1" w:customStyle="1">
    <w:name w:val="Dias1"/>
    <w:autoRedefine w:val="1"/>
    <w:rsid w:val="00DF7702"/>
    <w:pPr>
      <w:spacing w:after="0" w:before="120" w:line="240" w:lineRule="auto"/>
      <w:jc w:val="both"/>
    </w:pPr>
    <w:rPr>
      <w:rFonts w:ascii="Verdana" w:cs="Tahoma" w:eastAsia="Times New Roman" w:hAnsi="Verdana"/>
      <w:b w:val="1"/>
      <w:color w:val="808080"/>
      <w:sz w:val="16"/>
      <w:szCs w:val="16"/>
      <w:lang w:eastAsia="es-PE" w:val="es-PE"/>
    </w:rPr>
  </w:style>
  <w:style w:type="paragraph" w:styleId="NormalWeb">
    <w:name w:val="Normal (Web)"/>
    <w:basedOn w:val="Normal"/>
    <w:uiPriority w:val="99"/>
    <w:unhideWhenUsed w:val="1"/>
    <w:rsid w:val="00D53787"/>
    <w:pPr>
      <w:spacing w:after="100" w:afterAutospacing="1" w:before="100" w:beforeAutospacing="1"/>
    </w:p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D5378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53787"/>
    <w:rPr>
      <w:rFonts w:ascii="Times New Roman" w:cs="Times New Roman" w:eastAsia="Times New Roman" w:hAnsi="Times New Roman"/>
      <w:sz w:val="20"/>
      <w:szCs w:val="20"/>
      <w:lang w:eastAsia="es-PE"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604E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604EF"/>
    <w:rPr>
      <w:rFonts w:ascii="Times New Roman" w:cs="Times New Roman" w:eastAsia="Times New Roman" w:hAnsi="Times New Roman"/>
      <w:b w:val="1"/>
      <w:bCs w:val="1"/>
      <w:sz w:val="20"/>
      <w:szCs w:val="20"/>
      <w:lang w:eastAsia="es-PE" w:val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B012A4"/>
    <w:rPr>
      <w:color w:val="800080" w:themeColor="followedHyperlink"/>
      <w:u w:val="single"/>
    </w:rPr>
  </w:style>
  <w:style w:type="paragraph" w:styleId="msonormal0" w:customStyle="1">
    <w:name w:val="msonormal"/>
    <w:basedOn w:val="Normal"/>
    <w:rsid w:val="00B012A4"/>
    <w:pPr>
      <w:spacing w:after="100" w:afterAutospacing="1" w:before="100" w:beforeAutospacing="1"/>
    </w:pPr>
  </w:style>
  <w:style w:type="paragraph" w:styleId="xl63" w:customStyle="1">
    <w:name w:val="xl63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32cd32" w:val="clear"/>
      <w:spacing w:after="100" w:afterAutospacing="1" w:before="100" w:beforeAutospacing="1"/>
      <w:jc w:val="center"/>
      <w:textAlignment w:val="center"/>
    </w:pPr>
    <w:rPr>
      <w:b w:val="1"/>
      <w:bCs w:val="1"/>
      <w:color w:val="ffffff"/>
      <w:sz w:val="20"/>
      <w:szCs w:val="20"/>
    </w:rPr>
  </w:style>
  <w:style w:type="paragraph" w:styleId="xl64" w:customStyle="1">
    <w:name w:val="xl64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b w:val="1"/>
      <w:bCs w:val="1"/>
    </w:rPr>
  </w:style>
  <w:style w:type="paragraph" w:styleId="xl65" w:customStyle="1">
    <w:name w:val="xl65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6" w:customStyle="1">
    <w:name w:val="xl66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7" w:customStyle="1">
    <w:name w:val="xl67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348DB"/>
    <w:rPr>
      <w:color w:val="605e5c"/>
      <w:shd w:color="auto" w:fill="e1dfdd" w:val="clear"/>
    </w:rPr>
  </w:style>
  <w:style w:type="character" w:styleId="cite-bracket" w:customStyle="1">
    <w:name w:val="cite-bracket"/>
    <w:basedOn w:val="Fuentedeprrafopredeter"/>
    <w:rsid w:val="006D78EE"/>
  </w:style>
  <w:style w:type="paragraph" w:styleId="Atipax" w:customStyle="1">
    <w:name w:val="Atipax"/>
    <w:basedOn w:val="Normal"/>
    <w:link w:val="AtipaxCar"/>
    <w:qFormat w:val="1"/>
    <w:rsid w:val="004C4F2B"/>
    <w:pPr>
      <w:tabs>
        <w:tab w:val="left" w:pos="12228"/>
      </w:tabs>
      <w:jc w:val="center"/>
    </w:pPr>
    <w:rPr>
      <w:rFonts w:ascii="Arial" w:cs="Arial" w:hAnsi="Arial"/>
      <w:b w:val="1"/>
      <w:color w:val="979797"/>
      <w:sz w:val="36"/>
      <w:lang w:eastAsia="es-ES"/>
    </w:rPr>
  </w:style>
  <w:style w:type="character" w:styleId="AtipaxCar" w:customStyle="1">
    <w:name w:val="Atipax Car"/>
    <w:basedOn w:val="Fuentedeprrafopredeter"/>
    <w:link w:val="Atipax"/>
    <w:rsid w:val="004C4F2B"/>
    <w:rPr>
      <w:rFonts w:ascii="Arial" w:cs="Arial" w:eastAsia="Times New Roman" w:hAnsi="Arial"/>
      <w:b w:val="1"/>
      <w:color w:val="979797"/>
      <w:sz w:val="36"/>
      <w:szCs w:val="24"/>
      <w:lang w:eastAsia="es-ES" w:val="es-P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+bPutzJycdmPS7eF5tAU+g6DA==">CgMxLjA4AHIhMTRtN2VZVFV5MEVZU3VlbVdYazRpMkM3YlBsQ3B1c0Nt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2026-09-04T14:15:00Z</dcterms:created>
  <dc:creator>Luffi</dc:creator>
</cp:coreProperties>
</file>